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tblCellSpacing w:w="0" w:type="dxa"/>
        <w:tblCellMar>
          <w:left w:w="0" w:type="dxa"/>
          <w:right w:w="0" w:type="dxa"/>
        </w:tblCellMar>
        <w:tblLook w:val="04A0" w:firstRow="1" w:lastRow="0" w:firstColumn="1" w:lastColumn="0" w:noHBand="0" w:noVBand="1"/>
      </w:tblPr>
      <w:tblGrid>
        <w:gridCol w:w="9660"/>
      </w:tblGrid>
      <w:tr w:rsidR="00A775EE" w14:paraId="6DDE8794" w14:textId="77777777" w:rsidTr="00A775EE">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A775EE" w14:paraId="38B88B74" w14:textId="77777777">
              <w:trPr>
                <w:tblCellSpacing w:w="0" w:type="dxa"/>
                <w:jc w:val="center"/>
              </w:trPr>
              <w:tc>
                <w:tcPr>
                  <w:tcW w:w="0" w:type="auto"/>
                  <w:tcBorders>
                    <w:top w:val="single" w:sz="48" w:space="0" w:color="869198"/>
                    <w:left w:val="single" w:sz="48" w:space="0" w:color="869198"/>
                    <w:bottom w:val="single" w:sz="48" w:space="0" w:color="869198"/>
                    <w:right w:val="single" w:sz="48" w:space="0" w:color="869198"/>
                  </w:tcBorders>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0FB4F32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5E38458F" w14:textId="77777777">
                          <w:trPr>
                            <w:tblCellSpacing w:w="0" w:type="dxa"/>
                            <w:jc w:val="center"/>
                          </w:trPr>
                          <w:tc>
                            <w:tcPr>
                              <w:tcW w:w="0" w:type="auto"/>
                              <w:hideMark/>
                            </w:tcPr>
                            <w:p w14:paraId="3D82CE7C" w14:textId="7EDCE13F" w:rsidR="00A775EE" w:rsidRDefault="00A775EE">
                              <w:pPr>
                                <w:jc w:val="center"/>
                              </w:pPr>
                              <w:r>
                                <w:rPr>
                                  <w:noProof/>
                                </w:rPr>
                                <w:drawing>
                                  <wp:inline distT="0" distB="0" distL="0" distR="0" wp14:anchorId="3F6601CC" wp14:editId="6FA743B1">
                                    <wp:extent cx="5715000" cy="3800475"/>
                                    <wp:effectExtent l="0" t="0" r="0" b="9525"/>
                                    <wp:docPr id="6" name="Picture 6" descr="Industrial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faci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tc>
                        </w:tr>
                      </w:tbl>
                      <w:p w14:paraId="2FD168F9" w14:textId="77777777" w:rsidR="00A775EE" w:rsidRDefault="00A775EE">
                        <w:pPr>
                          <w:jc w:val="center"/>
                          <w:rPr>
                            <w:rFonts w:ascii="Times New Roman" w:eastAsia="Times New Roman" w:hAnsi="Times New Roman" w:cs="Times New Roman"/>
                            <w:sz w:val="20"/>
                            <w:szCs w:val="20"/>
                          </w:rPr>
                        </w:pPr>
                      </w:p>
                    </w:tc>
                  </w:tr>
                </w:tbl>
                <w:p w14:paraId="2BDFBDDC"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61DCF57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6AECC950" w14:textId="77777777">
                          <w:trPr>
                            <w:tblCellSpacing w:w="0" w:type="dxa"/>
                            <w:jc w:val="center"/>
                          </w:trPr>
                          <w:tc>
                            <w:tcPr>
                              <w:tcW w:w="0" w:type="auto"/>
                              <w:tcMar>
                                <w:top w:w="150" w:type="dxa"/>
                                <w:left w:w="300" w:type="dxa"/>
                                <w:bottom w:w="150" w:type="dxa"/>
                                <w:right w:w="300" w:type="dxa"/>
                              </w:tcMar>
                              <w:hideMark/>
                            </w:tcPr>
                            <w:p w14:paraId="41837358" w14:textId="77777777" w:rsidR="00A775EE" w:rsidRDefault="00A775EE">
                              <w:pPr>
                                <w:pStyle w:val="NormalWeb"/>
                                <w:jc w:val="center"/>
                                <w:rPr>
                                  <w:rFonts w:ascii="Arial" w:hAnsi="Arial" w:cs="Arial"/>
                                  <w:b/>
                                  <w:bCs/>
                                  <w:color w:val="717A80"/>
                                  <w:sz w:val="36"/>
                                  <w:szCs w:val="36"/>
                                </w:rPr>
                              </w:pPr>
                              <w:r>
                                <w:rPr>
                                  <w:rFonts w:ascii="Arial" w:hAnsi="Arial" w:cs="Arial"/>
                                  <w:b/>
                                  <w:bCs/>
                                  <w:color w:val="717A80"/>
                                  <w:sz w:val="36"/>
                                  <w:szCs w:val="36"/>
                                </w:rPr>
                                <w:t>SERC-TERC Updates: June 2024</w:t>
                              </w:r>
                            </w:p>
                          </w:tc>
                        </w:tr>
                      </w:tbl>
                      <w:p w14:paraId="18F3F3CE" w14:textId="77777777" w:rsidR="00A775EE" w:rsidRDefault="00A775EE">
                        <w:pPr>
                          <w:jc w:val="center"/>
                          <w:rPr>
                            <w:rFonts w:ascii="Times New Roman" w:eastAsia="Times New Roman" w:hAnsi="Times New Roman" w:cs="Times New Roman"/>
                            <w:sz w:val="20"/>
                            <w:szCs w:val="20"/>
                          </w:rPr>
                        </w:pPr>
                      </w:p>
                    </w:tc>
                  </w:tr>
                </w:tbl>
                <w:p w14:paraId="74C2731B"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4266EB7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0D3C0064" w14:textId="77777777">
                          <w:trPr>
                            <w:tblCellSpacing w:w="0" w:type="dxa"/>
                            <w:jc w:val="center"/>
                          </w:trPr>
                          <w:tc>
                            <w:tcPr>
                              <w:tcW w:w="0" w:type="auto"/>
                              <w:tcMar>
                                <w:top w:w="150" w:type="dxa"/>
                                <w:left w:w="300" w:type="dxa"/>
                                <w:bottom w:w="150" w:type="dxa"/>
                                <w:right w:w="300" w:type="dxa"/>
                              </w:tcMar>
                            </w:tcPr>
                            <w:p w14:paraId="62C6C393" w14:textId="77777777" w:rsidR="00A775EE" w:rsidRDefault="00A775EE">
                              <w:pPr>
                                <w:rPr>
                                  <w:rFonts w:ascii="Arial" w:hAnsi="Arial" w:cs="Arial"/>
                                  <w:color w:val="403F42"/>
                                  <w:sz w:val="18"/>
                                  <w:szCs w:val="18"/>
                                </w:rPr>
                              </w:pPr>
                              <w:r>
                                <w:rPr>
                                  <w:rFonts w:ascii="Arial" w:hAnsi="Arial" w:cs="Arial"/>
                                  <w:color w:val="403F42"/>
                                  <w:sz w:val="18"/>
                                  <w:szCs w:val="18"/>
                                </w:rPr>
                                <w:t>SERCs, TERCs, and Federal Partners: Please forward this monthly update to your stakeholders</w:t>
                              </w:r>
                            </w:p>
                            <w:p w14:paraId="7E49C679" w14:textId="77777777" w:rsidR="00A775EE" w:rsidRDefault="00A775EE">
                              <w:pPr>
                                <w:rPr>
                                  <w:rFonts w:ascii="Arial" w:hAnsi="Arial" w:cs="Arial"/>
                                  <w:color w:val="403F42"/>
                                  <w:sz w:val="18"/>
                                  <w:szCs w:val="18"/>
                                </w:rPr>
                              </w:pPr>
                            </w:p>
                            <w:p w14:paraId="6F501B9F" w14:textId="77777777" w:rsidR="00A775EE" w:rsidRDefault="00A775EE">
                              <w:pPr>
                                <w:rPr>
                                  <w:rFonts w:ascii="Arial" w:hAnsi="Arial" w:cs="Arial"/>
                                  <w:color w:val="403F42"/>
                                  <w:sz w:val="18"/>
                                  <w:szCs w:val="18"/>
                                </w:rPr>
                              </w:pPr>
                              <w:r>
                                <w:rPr>
                                  <w:rFonts w:ascii="Tahoma" w:hAnsi="Tahoma" w:cs="Tahoma"/>
                                  <w:i/>
                                  <w:iCs/>
                                  <w:color w:val="403F42"/>
                                  <w:sz w:val="18"/>
                                  <w:szCs w:val="18"/>
                                </w:rPr>
                                <w:t>Mention of non-EPA documents, presentations, training opportunities and conferences does not constitute an U.S. EPA endorsement of their contents, only an acknowledgment that they exist and may be relevant to the SERC-TERC audience.</w:t>
                              </w:r>
                            </w:p>
                            <w:p w14:paraId="6F4092C7" w14:textId="77777777" w:rsidR="00A775EE" w:rsidRDefault="00A775EE">
                              <w:pPr>
                                <w:rPr>
                                  <w:rFonts w:ascii="Arial" w:hAnsi="Arial" w:cs="Arial"/>
                                  <w:color w:val="403F42"/>
                                  <w:sz w:val="18"/>
                                  <w:szCs w:val="18"/>
                                </w:rPr>
                              </w:pPr>
                            </w:p>
                            <w:p w14:paraId="1B4BCB6A" w14:textId="77777777" w:rsidR="00A775EE" w:rsidRDefault="00A775EE">
                              <w:pPr>
                                <w:rPr>
                                  <w:rFonts w:ascii="Arial" w:hAnsi="Arial" w:cs="Arial"/>
                                  <w:color w:val="403F42"/>
                                  <w:sz w:val="18"/>
                                  <w:szCs w:val="18"/>
                                </w:rPr>
                              </w:pPr>
                              <w:r>
                                <w:rPr>
                                  <w:rFonts w:ascii="Arial" w:hAnsi="Arial" w:cs="Arial"/>
                                  <w:b/>
                                  <w:bCs/>
                                  <w:i/>
                                  <w:iCs/>
                                  <w:color w:val="403F42"/>
                                  <w:sz w:val="18"/>
                                  <w:szCs w:val="18"/>
                                </w:rPr>
                                <w:t xml:space="preserve">Did someone forward you this email? Sign up to receive the newsletter </w:t>
                              </w:r>
                              <w:hyperlink r:id="rId6" w:tgtFrame="_blank" w:history="1">
                                <w:r>
                                  <w:rPr>
                                    <w:rStyle w:val="Hyperlink"/>
                                    <w:rFonts w:ascii="Arial" w:hAnsi="Arial" w:cs="Arial"/>
                                    <w:b/>
                                    <w:bCs/>
                                    <w:i/>
                                    <w:iCs/>
                                    <w:color w:val="3661BD"/>
                                    <w:sz w:val="18"/>
                                    <w:szCs w:val="18"/>
                                  </w:rPr>
                                  <w:t>here</w:t>
                                </w:r>
                              </w:hyperlink>
                              <w:r>
                                <w:rPr>
                                  <w:rFonts w:ascii="Arial" w:hAnsi="Arial" w:cs="Arial"/>
                                  <w:b/>
                                  <w:bCs/>
                                  <w:i/>
                                  <w:iCs/>
                                  <w:color w:val="403F42"/>
                                  <w:sz w:val="18"/>
                                  <w:szCs w:val="18"/>
                                </w:rPr>
                                <w:t xml:space="preserve">. </w:t>
                              </w:r>
                            </w:p>
                            <w:p w14:paraId="45C7635F" w14:textId="77777777" w:rsidR="00A775EE" w:rsidRDefault="00A775EE">
                              <w:pPr>
                                <w:rPr>
                                  <w:rFonts w:ascii="Arial" w:hAnsi="Arial" w:cs="Arial"/>
                                  <w:color w:val="403F42"/>
                                  <w:sz w:val="18"/>
                                  <w:szCs w:val="18"/>
                                </w:rPr>
                              </w:pPr>
                              <w:r>
                                <w:rPr>
                                  <w:rFonts w:ascii="Arial" w:hAnsi="Arial" w:cs="Arial"/>
                                  <w:b/>
                                  <w:bCs/>
                                  <w:i/>
                                  <w:iCs/>
                                  <w:color w:val="403F42"/>
                                  <w:sz w:val="18"/>
                                  <w:szCs w:val="18"/>
                                </w:rPr>
                                <w:t xml:space="preserve">Looking for an old edition? Find it </w:t>
                              </w:r>
                              <w:hyperlink r:id="rId7" w:tgtFrame="_blank" w:history="1">
                                <w:r>
                                  <w:rPr>
                                    <w:rStyle w:val="Hyperlink"/>
                                    <w:rFonts w:ascii="Arial" w:hAnsi="Arial" w:cs="Arial"/>
                                    <w:b/>
                                    <w:bCs/>
                                    <w:i/>
                                    <w:iCs/>
                                    <w:color w:val="3661BD"/>
                                    <w:sz w:val="18"/>
                                    <w:szCs w:val="18"/>
                                  </w:rPr>
                                  <w:t>here</w:t>
                                </w:r>
                              </w:hyperlink>
                              <w:r>
                                <w:rPr>
                                  <w:rFonts w:ascii="Arial" w:hAnsi="Arial" w:cs="Arial"/>
                                  <w:b/>
                                  <w:bCs/>
                                  <w:i/>
                                  <w:iCs/>
                                  <w:color w:val="403F42"/>
                                  <w:sz w:val="18"/>
                                  <w:szCs w:val="18"/>
                                </w:rPr>
                                <w:t xml:space="preserve">. </w:t>
                              </w:r>
                            </w:p>
                          </w:tc>
                        </w:tr>
                      </w:tbl>
                      <w:p w14:paraId="51E7BDBD" w14:textId="77777777" w:rsidR="00A775EE" w:rsidRDefault="00A775EE">
                        <w:pPr>
                          <w:jc w:val="center"/>
                          <w:rPr>
                            <w:rFonts w:ascii="Times New Roman" w:eastAsia="Times New Roman" w:hAnsi="Times New Roman" w:cs="Times New Roman"/>
                            <w:sz w:val="20"/>
                            <w:szCs w:val="20"/>
                          </w:rPr>
                        </w:pPr>
                      </w:p>
                    </w:tc>
                  </w:tr>
                </w:tbl>
                <w:p w14:paraId="01639B49"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29CF0A6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571BFC4E" w14:textId="77777777">
                          <w:trPr>
                            <w:tblCellSpacing w:w="0" w:type="dxa"/>
                            <w:jc w:val="center"/>
                          </w:trPr>
                          <w:tc>
                            <w:tcPr>
                              <w:tcW w:w="5000" w:type="pct"/>
                              <w:tcMar>
                                <w:top w:w="135" w:type="dxa"/>
                                <w:left w:w="0" w:type="dxa"/>
                                <w:bottom w:w="135" w:type="dxa"/>
                                <w:right w:w="0" w:type="dxa"/>
                              </w:tcMar>
                              <w:hideMark/>
                            </w:tcPr>
                            <w:tbl>
                              <w:tblPr>
                                <w:tblW w:w="4700" w:type="pct"/>
                                <w:jc w:val="center"/>
                                <w:tblCellSpacing w:w="0" w:type="dxa"/>
                                <w:tblCellMar>
                                  <w:left w:w="0" w:type="dxa"/>
                                  <w:right w:w="0" w:type="dxa"/>
                                </w:tblCellMar>
                                <w:tblLook w:val="04A0" w:firstRow="1" w:lastRow="0" w:firstColumn="1" w:lastColumn="0" w:noHBand="0" w:noVBand="1"/>
                              </w:tblPr>
                              <w:tblGrid>
                                <w:gridCol w:w="8460"/>
                              </w:tblGrid>
                              <w:tr w:rsidR="00A775EE" w14:paraId="37D33283" w14:textId="77777777">
                                <w:trPr>
                                  <w:trHeight w:val="15"/>
                                  <w:tblCellSpacing w:w="0" w:type="dxa"/>
                                  <w:jc w:val="center"/>
                                </w:trPr>
                                <w:tc>
                                  <w:tcPr>
                                    <w:tcW w:w="0" w:type="auto"/>
                                    <w:shd w:val="clear" w:color="auto" w:fill="869198"/>
                                    <w:vAlign w:val="center"/>
                                    <w:hideMark/>
                                  </w:tcPr>
                                  <w:p w14:paraId="6548E056" w14:textId="4DF60C1C" w:rsidR="00A775EE" w:rsidRDefault="00A775EE">
                                    <w:pPr>
                                      <w:spacing w:line="15" w:lineRule="atLeast"/>
                                      <w:jc w:val="center"/>
                                    </w:pPr>
                                    <w:r>
                                      <w:rPr>
                                        <w:noProof/>
                                        <w:color w:val="000000"/>
                                      </w:rPr>
                                      <w:drawing>
                                        <wp:inline distT="0" distB="0" distL="0" distR="0" wp14:anchorId="475FD157" wp14:editId="1C74F55F">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C45A6C7" w14:textId="77777777" w:rsidR="00A775EE" w:rsidRDefault="00A775EE">
                              <w:pPr>
                                <w:jc w:val="center"/>
                                <w:rPr>
                                  <w:rFonts w:ascii="Times New Roman" w:eastAsia="Times New Roman" w:hAnsi="Times New Roman" w:cs="Times New Roman"/>
                                  <w:sz w:val="20"/>
                                  <w:szCs w:val="20"/>
                                </w:rPr>
                              </w:pPr>
                            </w:p>
                          </w:tc>
                        </w:tr>
                      </w:tbl>
                      <w:p w14:paraId="67AB1845" w14:textId="77777777" w:rsidR="00A775EE" w:rsidRDefault="00A775EE">
                        <w:pPr>
                          <w:jc w:val="center"/>
                          <w:rPr>
                            <w:rFonts w:ascii="Times New Roman" w:eastAsia="Times New Roman" w:hAnsi="Times New Roman" w:cs="Times New Roman"/>
                            <w:sz w:val="20"/>
                            <w:szCs w:val="20"/>
                          </w:rPr>
                        </w:pPr>
                      </w:p>
                    </w:tc>
                  </w:tr>
                </w:tbl>
                <w:p w14:paraId="06CEC426"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2532C6F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66A512C4" w14:textId="77777777">
                          <w:trPr>
                            <w:tblCellSpacing w:w="0" w:type="dxa"/>
                            <w:jc w:val="center"/>
                          </w:trPr>
                          <w:tc>
                            <w:tcPr>
                              <w:tcW w:w="0" w:type="auto"/>
                              <w:tcMar>
                                <w:top w:w="150" w:type="dxa"/>
                                <w:left w:w="300" w:type="dxa"/>
                                <w:bottom w:w="150" w:type="dxa"/>
                                <w:right w:w="300" w:type="dxa"/>
                              </w:tcMar>
                              <w:hideMark/>
                            </w:tcPr>
                            <w:p w14:paraId="45479828" w14:textId="77777777" w:rsidR="00A775EE" w:rsidRDefault="00A775EE">
                              <w:pPr>
                                <w:rPr>
                                  <w:rFonts w:ascii="Arial" w:hAnsi="Arial" w:cs="Arial"/>
                                  <w:color w:val="403F42"/>
                                  <w:sz w:val="18"/>
                                  <w:szCs w:val="18"/>
                                </w:rPr>
                              </w:pPr>
                              <w:r>
                                <w:rPr>
                                  <w:rFonts w:ascii="Arial" w:hAnsi="Arial" w:cs="Arial"/>
                                  <w:b/>
                                  <w:bCs/>
                                  <w:color w:val="85838A"/>
                                </w:rPr>
                                <w:t>Regulatory and Policy Information Related to Chemical Safety &amp; Security</w:t>
                              </w:r>
                            </w:p>
                          </w:tc>
                        </w:tr>
                      </w:tbl>
                      <w:p w14:paraId="65CDDA0B" w14:textId="77777777" w:rsidR="00A775EE" w:rsidRDefault="00A775EE">
                        <w:pPr>
                          <w:jc w:val="center"/>
                          <w:rPr>
                            <w:rFonts w:ascii="Times New Roman" w:eastAsia="Times New Roman" w:hAnsi="Times New Roman" w:cs="Times New Roman"/>
                            <w:sz w:val="20"/>
                            <w:szCs w:val="20"/>
                          </w:rPr>
                        </w:pPr>
                      </w:p>
                    </w:tc>
                  </w:tr>
                </w:tbl>
                <w:p w14:paraId="2807CBF2"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5E388DC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46F4C411" w14:textId="77777777">
                          <w:trPr>
                            <w:tblCellSpacing w:w="0" w:type="dxa"/>
                            <w:jc w:val="center"/>
                          </w:trPr>
                          <w:tc>
                            <w:tcPr>
                              <w:tcW w:w="0" w:type="auto"/>
                              <w:tcMar>
                                <w:top w:w="150" w:type="dxa"/>
                                <w:left w:w="300" w:type="dxa"/>
                                <w:bottom w:w="150" w:type="dxa"/>
                                <w:right w:w="300" w:type="dxa"/>
                              </w:tcMar>
                            </w:tcPr>
                            <w:p w14:paraId="4E27D110" w14:textId="77777777" w:rsidR="00A775EE" w:rsidRDefault="00A775EE">
                              <w:pPr>
                                <w:pStyle w:val="NormalWeb"/>
                                <w:rPr>
                                  <w:rFonts w:ascii="Arial" w:hAnsi="Arial" w:cs="Arial"/>
                                  <w:color w:val="403F42"/>
                                  <w:sz w:val="18"/>
                                  <w:szCs w:val="18"/>
                                </w:rPr>
                              </w:pPr>
                              <w:r>
                                <w:rPr>
                                  <w:rFonts w:ascii="Arial" w:hAnsi="Arial" w:cs="Arial"/>
                                  <w:b/>
                                  <w:bCs/>
                                  <w:color w:val="1A191A"/>
                                  <w:sz w:val="18"/>
                                  <w:szCs w:val="18"/>
                                </w:rPr>
                                <w:t xml:space="preserve">Department of Labor Finalizes Rule Updating the Hazard Communication Standard </w:t>
                              </w:r>
                            </w:p>
                            <w:p w14:paraId="688C3DF5"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The Department of Labor announced a final rule from its Occupational Safety and Health Administration (OSHA) that will update the current Hazard Communication Standard to better protect workers by </w:t>
                              </w:r>
                              <w:r>
                                <w:rPr>
                                  <w:rFonts w:ascii="Arial" w:hAnsi="Arial" w:cs="Arial"/>
                                  <w:color w:val="1A191A"/>
                                  <w:sz w:val="18"/>
                                  <w:szCs w:val="18"/>
                                </w:rPr>
                                <w:lastRenderedPageBreak/>
                                <w:t>improving the amount and quality of information on labels and safety data sheets and allow workers and first responders to react more quickly in an emergency. The updates take effect on July 19, 2024. </w:t>
                              </w:r>
                            </w:p>
                            <w:p w14:paraId="6731D677" w14:textId="77777777" w:rsidR="00A775EE" w:rsidRDefault="00A775EE">
                              <w:pPr>
                                <w:pStyle w:val="NormalWeb"/>
                                <w:rPr>
                                  <w:rFonts w:ascii="Arial" w:hAnsi="Arial" w:cs="Arial"/>
                                  <w:color w:val="403F42"/>
                                  <w:sz w:val="18"/>
                                  <w:szCs w:val="18"/>
                                </w:rPr>
                              </w:pPr>
                            </w:p>
                            <w:p w14:paraId="7DFD73BC"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Aligned primarily with the seventh revision of the United Nations’ Globally Harmonized System of Classification and Labelling of Chemicals, the </w:t>
                              </w:r>
                              <w:hyperlink r:id="rId9" w:tgtFrame="_blank" w:history="1">
                                <w:r>
                                  <w:rPr>
                                    <w:rStyle w:val="Hyperlink"/>
                                    <w:rFonts w:ascii="Arial" w:hAnsi="Arial" w:cs="Arial"/>
                                    <w:color w:val="315FC3"/>
                                    <w:sz w:val="18"/>
                                    <w:szCs w:val="18"/>
                                  </w:rPr>
                                  <w:t>updated standard</w:t>
                                </w:r>
                              </w:hyperlink>
                              <w:r>
                                <w:rPr>
                                  <w:rFonts w:ascii="Arial" w:hAnsi="Arial" w:cs="Arial"/>
                                  <w:color w:val="403F42"/>
                                  <w:sz w:val="18"/>
                                  <w:szCs w:val="18"/>
                                </w:rPr>
                                <w:t xml:space="preserve"> </w:t>
                              </w:r>
                              <w:r>
                                <w:rPr>
                                  <w:rFonts w:ascii="Arial" w:hAnsi="Arial" w:cs="Arial"/>
                                  <w:color w:val="1A191A"/>
                                  <w:sz w:val="18"/>
                                  <w:szCs w:val="18"/>
                                </w:rPr>
                                <w:t>will require labels on small packaging to be more comprehensive and readable and makes changes to help ensure trade secrets no longer prevent workers and first responders from receiving critical hazard information on safety data sheets. </w:t>
                              </w:r>
                            </w:p>
                            <w:p w14:paraId="7F4DF1B3" w14:textId="77777777" w:rsidR="00A775EE" w:rsidRDefault="00A775EE">
                              <w:pPr>
                                <w:pStyle w:val="NormalWeb"/>
                                <w:rPr>
                                  <w:rFonts w:ascii="Arial" w:hAnsi="Arial" w:cs="Arial"/>
                                  <w:color w:val="403F42"/>
                                  <w:sz w:val="18"/>
                                  <w:szCs w:val="18"/>
                                </w:rPr>
                              </w:pPr>
                            </w:p>
                            <w:p w14:paraId="6C3E4A59"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Workers will also benefit from other changes in the updated standard, including a clearer hazard classification process to provide more complete and accurate hazard information on labels and safety data sheets; updated physical hazard classes to better inform users on safe handling of explosives, aerosols and chemicals under pressure; and updated precautionary statements on how to safely handle, store and dispose of hazardous chemicals. </w:t>
                              </w:r>
                              <w:r>
                                <w:rPr>
                                  <w:rFonts w:ascii="Arial" w:hAnsi="Arial" w:cs="Arial"/>
                                  <w:color w:val="403F42"/>
                                  <w:sz w:val="18"/>
                                  <w:szCs w:val="18"/>
                                </w:rPr>
                                <w:t>The final rule also addresses issues that arose since the implementation of the 2012 standard and improves alignment with other federal agencies and Canada. </w:t>
                              </w:r>
                            </w:p>
                            <w:p w14:paraId="2CB72EF2" w14:textId="77777777" w:rsidR="00A775EE" w:rsidRDefault="00A775EE">
                              <w:pPr>
                                <w:pStyle w:val="NormalWeb"/>
                                <w:rPr>
                                  <w:rFonts w:ascii="Arial" w:hAnsi="Arial" w:cs="Arial"/>
                                  <w:color w:val="403F42"/>
                                  <w:sz w:val="18"/>
                                  <w:szCs w:val="18"/>
                                </w:rPr>
                              </w:pPr>
                            </w:p>
                            <w:p w14:paraId="0A90C213" w14:textId="77777777" w:rsidR="00A775EE" w:rsidRDefault="00A775EE">
                              <w:pPr>
                                <w:pStyle w:val="NormalWeb"/>
                                <w:rPr>
                                  <w:rFonts w:ascii="Arial" w:hAnsi="Arial" w:cs="Arial"/>
                                  <w:color w:val="403F42"/>
                                  <w:sz w:val="18"/>
                                  <w:szCs w:val="18"/>
                                </w:rPr>
                              </w:pPr>
                              <w:r>
                                <w:rPr>
                                  <w:rFonts w:ascii="Arial" w:hAnsi="Arial" w:cs="Arial"/>
                                  <w:b/>
                                  <w:bCs/>
                                  <w:color w:val="403F42"/>
                                  <w:sz w:val="18"/>
                                  <w:szCs w:val="18"/>
                                </w:rPr>
                                <w:t>Designation of Perfluorooctanoic Acid (PFOA) and Perfluorooctanesulfonic Acid (PFOS) as CERCLA Hazardous Substances</w:t>
                              </w:r>
                            </w:p>
                            <w:p w14:paraId="6E72034E"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On May 8, 2024, EPA published a </w:t>
                              </w:r>
                              <w:hyperlink r:id="rId10" w:tgtFrame="_blank" w:history="1">
                                <w:r>
                                  <w:rPr>
                                    <w:rStyle w:val="Hyperlink"/>
                                    <w:rFonts w:ascii="Arial" w:hAnsi="Arial" w:cs="Arial"/>
                                    <w:color w:val="315FC3"/>
                                    <w:sz w:val="18"/>
                                    <w:szCs w:val="18"/>
                                  </w:rPr>
                                  <w:t>Final Rule</w:t>
                                </w:r>
                              </w:hyperlink>
                              <w:r>
                                <w:rPr>
                                  <w:rFonts w:ascii="Arial" w:hAnsi="Arial" w:cs="Arial"/>
                                  <w:color w:val="1A191A"/>
                                  <w:sz w:val="18"/>
                                  <w:szCs w:val="18"/>
                                </w:rPr>
                                <w:t xml:space="preserve">: Designation of Perfluorooctanoic Acid (PFOA) and Perfluorooctanesulfonic Acid (PFOS), and their salts and structural isomers as hazardous substances under the </w:t>
                              </w:r>
                              <w:r>
                                <w:rPr>
                                  <w:rFonts w:ascii="Arial" w:hAnsi="Arial" w:cs="Arial"/>
                                  <w:color w:val="001D35"/>
                                  <w:sz w:val="18"/>
                                  <w:szCs w:val="18"/>
                                </w:rPr>
                                <w:t>Comprehensive Environmental Response, Compensation, and Liability Act (</w:t>
                              </w:r>
                              <w:r>
                                <w:rPr>
                                  <w:rFonts w:ascii="Arial" w:hAnsi="Arial" w:cs="Arial"/>
                                  <w:color w:val="1A191A"/>
                                  <w:sz w:val="18"/>
                                  <w:szCs w:val="18"/>
                                </w:rPr>
                                <w:t xml:space="preserve">CERCLA, or Superfund) section 102. The main section of this document is updated to include entries for PFOA and PFOS indicating the Reportable Quantity (RQ) of one pound (lb). In addition, Appendices H and I include the list of salts and isomers of PFOA and PFOS in CAS number and alphabetical order. The list currently includes 98 chemicals. EPA’s </w:t>
                              </w:r>
                              <w:hyperlink r:id="rId11" w:tgtFrame="_blank" w:history="1">
                                <w:r>
                                  <w:rPr>
                                    <w:rStyle w:val="Hyperlink"/>
                                    <w:rFonts w:ascii="Arial" w:hAnsi="Arial" w:cs="Arial"/>
                                    <w:color w:val="315FC3"/>
                                    <w:sz w:val="18"/>
                                    <w:szCs w:val="18"/>
                                  </w:rPr>
                                  <w:t>CompTox Chemicals Dashboard</w:t>
                                </w:r>
                              </w:hyperlink>
                              <w:r>
                                <w:rPr>
                                  <w:rFonts w:ascii="Arial" w:hAnsi="Arial" w:cs="Arial"/>
                                  <w:color w:val="1A191A"/>
                                  <w:sz w:val="18"/>
                                  <w:szCs w:val="18"/>
                                </w:rPr>
                                <w:t xml:space="preserve"> is a resource that can be used to identify salts and structural isomers of PFOA and PFOS. EPA periodically updates the CompTox Chemicals Dashboard to include new information on PFAS, including PFOA and PFOS. This list also includes ions as they have their own CASRN. Note: The list could change as the chemicals included on the CompTox Chemicals Dashboard are expanded or otherwise are modified. Such changes will be noted and curated in a transparent manner. Please also see EPA's </w:t>
                              </w:r>
                              <w:hyperlink r:id="rId12" w:tgtFrame="_blank" w:history="1">
                                <w:r>
                                  <w:rPr>
                                    <w:rStyle w:val="Hyperlink"/>
                                    <w:rFonts w:ascii="Arial" w:hAnsi="Arial" w:cs="Arial"/>
                                    <w:color w:val="315FC3"/>
                                    <w:sz w:val="18"/>
                                    <w:szCs w:val="18"/>
                                  </w:rPr>
                                  <w:t>updated List of Lists</w:t>
                                </w:r>
                              </w:hyperlink>
                              <w:r>
                                <w:rPr>
                                  <w:rFonts w:ascii="Arial" w:hAnsi="Arial" w:cs="Arial"/>
                                  <w:color w:val="1A191A"/>
                                  <w:sz w:val="18"/>
                                  <w:szCs w:val="18"/>
                                </w:rPr>
                                <w:t xml:space="preserve">. </w:t>
                              </w:r>
                            </w:p>
                            <w:p w14:paraId="26F5AE37" w14:textId="77777777" w:rsidR="00A775EE" w:rsidRDefault="00A775EE">
                              <w:pPr>
                                <w:pStyle w:val="NormalWeb"/>
                                <w:rPr>
                                  <w:rFonts w:ascii="Arial" w:hAnsi="Arial" w:cs="Arial"/>
                                  <w:color w:val="403F42"/>
                                  <w:sz w:val="18"/>
                                  <w:szCs w:val="18"/>
                                </w:rPr>
                              </w:pPr>
                            </w:p>
                            <w:p w14:paraId="3A293698" w14:textId="77777777" w:rsidR="00A775EE" w:rsidRDefault="00A775EE">
                              <w:pPr>
                                <w:pStyle w:val="NormalWeb"/>
                                <w:rPr>
                                  <w:rFonts w:ascii="Arial" w:hAnsi="Arial" w:cs="Arial"/>
                                  <w:color w:val="403F42"/>
                                  <w:sz w:val="18"/>
                                  <w:szCs w:val="18"/>
                                </w:rPr>
                              </w:pPr>
                              <w:r>
                                <w:rPr>
                                  <w:rFonts w:ascii="Arial" w:hAnsi="Arial" w:cs="Arial"/>
                                  <w:color w:val="1A191A"/>
                                  <w:sz w:val="18"/>
                                  <w:szCs w:val="18"/>
                                </w:rPr>
                                <w:t>CERCLA designation will help protect public health and the environment from potentially harmful exposure to these chemicals and will provide tools to hold polluters accountable. Designation enables cost recovery and enforcement authorities to address PFOA and PFOS releases, which ensures that the polluters pay for investigations and cleanup. Designation will enable EPA (and other agencies with delegated CERCLA authority) to address more sites, take earlier action, and expedite eventual cleanup. It will also improve transparency around releases of these harmful chemicals.</w:t>
                              </w:r>
                            </w:p>
                            <w:p w14:paraId="5A202B0D" w14:textId="77777777" w:rsidR="00A775EE" w:rsidRDefault="00A775EE">
                              <w:pPr>
                                <w:pStyle w:val="NormalWeb"/>
                                <w:rPr>
                                  <w:rFonts w:ascii="Arial" w:hAnsi="Arial" w:cs="Arial"/>
                                  <w:color w:val="403F42"/>
                                  <w:sz w:val="18"/>
                                  <w:szCs w:val="18"/>
                                </w:rPr>
                              </w:pPr>
                            </w:p>
                            <w:p w14:paraId="1F2076A7"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The rule requires entities to immediately report releases of PFOA and PFOS that meet or exceed the reportable quantity to the National Response Center, state or Tribal emergency response commission, and the local or Tribal emergency planning committee (local emergency responders). Entities do not </w:t>
                              </w:r>
                              <w:r>
                                <w:rPr>
                                  <w:rFonts w:ascii="Arial" w:hAnsi="Arial" w:cs="Arial"/>
                                  <w:color w:val="1A191A"/>
                                  <w:sz w:val="18"/>
                                  <w:szCs w:val="18"/>
                                </w:rPr>
                                <w:lastRenderedPageBreak/>
                                <w:t>need to report past releases of PFOA or PFOS following the requirements of CERCLA section 103 and 111(g) or EPCRA section 304 if they are not continuing as of the effective date of the rule.</w:t>
                              </w:r>
                            </w:p>
                            <w:p w14:paraId="3B74B1D8" w14:textId="77777777" w:rsidR="00A775EE" w:rsidRDefault="00A775EE">
                              <w:pPr>
                                <w:pStyle w:val="NormalWeb"/>
                                <w:rPr>
                                  <w:rFonts w:ascii="Arial" w:hAnsi="Arial" w:cs="Arial"/>
                                  <w:color w:val="403F42"/>
                                  <w:sz w:val="18"/>
                                  <w:szCs w:val="18"/>
                                </w:rPr>
                              </w:pPr>
                            </w:p>
                            <w:p w14:paraId="06D788C2"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Other provisions require federal entities that transfer or sell their property to notify about the storage, release, or disposal of PFOA or PFOS on the property and include a covenant (commitment in the deed) warranting that it has cleaned up any resulting contamination or will do so in the future, if necessary, as required under CERCLA 120(h). Section 306 of CERCLA requires Department of Transportation to list and regulate these substances as hazardous materials under the Hazardous Materials Transportation Act. </w:t>
                              </w:r>
                            </w:p>
                            <w:p w14:paraId="15A6336D" w14:textId="77777777" w:rsidR="00A775EE" w:rsidRDefault="00A775EE">
                              <w:pPr>
                                <w:pStyle w:val="NormalWeb"/>
                                <w:rPr>
                                  <w:rFonts w:ascii="Arial" w:hAnsi="Arial" w:cs="Arial"/>
                                  <w:color w:val="403F42"/>
                                  <w:sz w:val="18"/>
                                  <w:szCs w:val="18"/>
                                </w:rPr>
                              </w:pPr>
                            </w:p>
                            <w:p w14:paraId="240F91E0"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Please visit </w:t>
                              </w:r>
                              <w:hyperlink r:id="rId13" w:tgtFrame="_blank" w:history="1">
                                <w:r>
                                  <w:rPr>
                                    <w:rStyle w:val="Hyperlink"/>
                                    <w:rFonts w:ascii="Arial" w:hAnsi="Arial" w:cs="Arial"/>
                                    <w:color w:val="315FC3"/>
                                    <w:sz w:val="18"/>
                                    <w:szCs w:val="18"/>
                                  </w:rPr>
                                  <w:t>this webpage</w:t>
                                </w:r>
                              </w:hyperlink>
                              <w:r>
                                <w:rPr>
                                  <w:rFonts w:ascii="Arial" w:hAnsi="Arial" w:cs="Arial"/>
                                  <w:color w:val="1A191A"/>
                                  <w:sz w:val="18"/>
                                  <w:szCs w:val="18"/>
                                </w:rPr>
                                <w:t xml:space="preserve"> for more information on the rulemaking. </w:t>
                              </w:r>
                            </w:p>
                            <w:p w14:paraId="045BF779" w14:textId="77777777" w:rsidR="00A775EE" w:rsidRDefault="00A775EE">
                              <w:pPr>
                                <w:pStyle w:val="NormalWeb"/>
                                <w:rPr>
                                  <w:rFonts w:ascii="Arial" w:hAnsi="Arial" w:cs="Arial"/>
                                  <w:color w:val="403F42"/>
                                  <w:sz w:val="18"/>
                                  <w:szCs w:val="18"/>
                                </w:rPr>
                              </w:pPr>
                            </w:p>
                            <w:p w14:paraId="5731A02B" w14:textId="77777777" w:rsidR="00A775EE" w:rsidRDefault="00A775EE">
                              <w:pPr>
                                <w:pStyle w:val="NormalWeb"/>
                                <w:rPr>
                                  <w:rFonts w:ascii="Arial" w:hAnsi="Arial" w:cs="Arial"/>
                                  <w:color w:val="403F42"/>
                                  <w:sz w:val="18"/>
                                  <w:szCs w:val="18"/>
                                </w:rPr>
                              </w:pPr>
                              <w:r>
                                <w:rPr>
                                  <w:rFonts w:ascii="Arial" w:hAnsi="Arial" w:cs="Arial"/>
                                  <w:b/>
                                  <w:bCs/>
                                  <w:color w:val="403F42"/>
                                  <w:sz w:val="18"/>
                                  <w:szCs w:val="18"/>
                                </w:rPr>
                                <w:t xml:space="preserve">U.S. Chemical Safety Board Applauds New National Fire Protection Association Guidance to Prevent Fires and Explosions Involving Hazardous Materials </w:t>
                              </w:r>
                            </w:p>
                            <w:p w14:paraId="25DA68D7" w14:textId="77777777" w:rsidR="00A775EE" w:rsidRDefault="00A775EE">
                              <w:pPr>
                                <w:pStyle w:val="NormalWeb"/>
                                <w:rPr>
                                  <w:rFonts w:ascii="Arial" w:hAnsi="Arial" w:cs="Arial"/>
                                  <w:color w:val="403F42"/>
                                  <w:sz w:val="18"/>
                                  <w:szCs w:val="18"/>
                                </w:rPr>
                              </w:pPr>
                              <w:r>
                                <w:rPr>
                                  <w:rFonts w:ascii="Arial" w:hAnsi="Arial" w:cs="Arial"/>
                                  <w:color w:val="403F42"/>
                                  <w:sz w:val="18"/>
                                  <w:szCs w:val="18"/>
                                </w:rPr>
                                <w:t xml:space="preserve">In December 2023, the NFPA published NFPA 401, Recommended Practice for the Prevention of Fires and Uncontrolled Chemical Reactions Associated with the Handling of Hazardous Waste,” which went into effect on December 21, 2023. The NFPA developed the new recommended practices in response to recommendations issued by the CSB in several investigations of fires and explosions involving hazardous materials. Please visit </w:t>
                              </w:r>
                              <w:hyperlink r:id="rId14" w:tgtFrame="_blank" w:history="1">
                                <w:r>
                                  <w:rPr>
                                    <w:rStyle w:val="Hyperlink"/>
                                    <w:rFonts w:ascii="Arial" w:hAnsi="Arial" w:cs="Arial"/>
                                    <w:color w:val="3661BD"/>
                                    <w:sz w:val="18"/>
                                    <w:szCs w:val="18"/>
                                  </w:rPr>
                                  <w:t>CSB's website</w:t>
                                </w:r>
                              </w:hyperlink>
                              <w:r>
                                <w:rPr>
                                  <w:rFonts w:ascii="Arial" w:hAnsi="Arial" w:cs="Arial"/>
                                  <w:color w:val="403F42"/>
                                  <w:sz w:val="18"/>
                                  <w:szCs w:val="18"/>
                                </w:rPr>
                                <w:t xml:space="preserve"> for more information.</w:t>
                              </w:r>
                            </w:p>
                          </w:tc>
                        </w:tr>
                      </w:tbl>
                      <w:p w14:paraId="3712905A" w14:textId="77777777" w:rsidR="00A775EE" w:rsidRDefault="00A775EE">
                        <w:pPr>
                          <w:jc w:val="center"/>
                          <w:rPr>
                            <w:rFonts w:ascii="Times New Roman" w:eastAsia="Times New Roman" w:hAnsi="Times New Roman" w:cs="Times New Roman"/>
                            <w:sz w:val="20"/>
                            <w:szCs w:val="20"/>
                          </w:rPr>
                        </w:pPr>
                      </w:p>
                    </w:tc>
                  </w:tr>
                </w:tbl>
                <w:p w14:paraId="3AA5121F"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3BB3CD25" w14:textId="7777777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58667EB6" w14:textId="77777777">
                          <w:trPr>
                            <w:tblCellSpacing w:w="0" w:type="dxa"/>
                            <w:jc w:val="center"/>
                          </w:trPr>
                          <w:tc>
                            <w:tcPr>
                              <w:tcW w:w="5000" w:type="pct"/>
                              <w:tcMar>
                                <w:top w:w="135" w:type="dxa"/>
                                <w:left w:w="0" w:type="dxa"/>
                                <w:bottom w:w="135" w:type="dxa"/>
                                <w:right w:w="0" w:type="dxa"/>
                              </w:tcMar>
                              <w:hideMark/>
                            </w:tcPr>
                            <w:tbl>
                              <w:tblPr>
                                <w:tblW w:w="4700" w:type="pct"/>
                                <w:jc w:val="center"/>
                                <w:tblCellSpacing w:w="0" w:type="dxa"/>
                                <w:tblCellMar>
                                  <w:left w:w="0" w:type="dxa"/>
                                  <w:right w:w="0" w:type="dxa"/>
                                </w:tblCellMar>
                                <w:tblLook w:val="04A0" w:firstRow="1" w:lastRow="0" w:firstColumn="1" w:lastColumn="0" w:noHBand="0" w:noVBand="1"/>
                              </w:tblPr>
                              <w:tblGrid>
                                <w:gridCol w:w="8460"/>
                              </w:tblGrid>
                              <w:tr w:rsidR="00A775EE" w14:paraId="5DEF215D" w14:textId="77777777">
                                <w:trPr>
                                  <w:trHeight w:val="15"/>
                                  <w:tblCellSpacing w:w="0" w:type="dxa"/>
                                  <w:jc w:val="center"/>
                                </w:trPr>
                                <w:tc>
                                  <w:tcPr>
                                    <w:tcW w:w="0" w:type="auto"/>
                                    <w:shd w:val="clear" w:color="auto" w:fill="869198"/>
                                    <w:vAlign w:val="center"/>
                                    <w:hideMark/>
                                  </w:tcPr>
                                  <w:p w14:paraId="69B4F385" w14:textId="0C920CFA" w:rsidR="00A775EE" w:rsidRDefault="00A775EE">
                                    <w:pPr>
                                      <w:spacing w:line="15" w:lineRule="atLeast"/>
                                      <w:jc w:val="center"/>
                                    </w:pPr>
                                    <w:r>
                                      <w:rPr>
                                        <w:noProof/>
                                        <w:color w:val="000000"/>
                                      </w:rPr>
                                      <w:drawing>
                                        <wp:inline distT="0" distB="0" distL="0" distR="0" wp14:anchorId="41EED577" wp14:editId="04E2D1AA">
                                          <wp:extent cx="476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9DFC3C7" w14:textId="77777777" w:rsidR="00A775EE" w:rsidRDefault="00A775EE">
                              <w:pPr>
                                <w:jc w:val="center"/>
                                <w:rPr>
                                  <w:rFonts w:ascii="Times New Roman" w:eastAsia="Times New Roman" w:hAnsi="Times New Roman" w:cs="Times New Roman"/>
                                  <w:sz w:val="20"/>
                                  <w:szCs w:val="20"/>
                                </w:rPr>
                              </w:pPr>
                            </w:p>
                          </w:tc>
                        </w:tr>
                      </w:tbl>
                      <w:p w14:paraId="6F17E8A7" w14:textId="77777777" w:rsidR="00A775EE" w:rsidRDefault="00A775E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110FDF74" w14:textId="77777777">
                          <w:trPr>
                            <w:tblCellSpacing w:w="0" w:type="dxa"/>
                            <w:jc w:val="center"/>
                          </w:trPr>
                          <w:tc>
                            <w:tcPr>
                              <w:tcW w:w="0" w:type="auto"/>
                              <w:tcMar>
                                <w:top w:w="150" w:type="dxa"/>
                                <w:left w:w="300" w:type="dxa"/>
                                <w:bottom w:w="150" w:type="dxa"/>
                                <w:right w:w="300" w:type="dxa"/>
                              </w:tcMar>
                              <w:hideMark/>
                            </w:tcPr>
                            <w:p w14:paraId="03453506" w14:textId="77777777" w:rsidR="00A775EE" w:rsidRDefault="00A775EE">
                              <w:pPr>
                                <w:rPr>
                                  <w:rFonts w:ascii="Arial" w:hAnsi="Arial" w:cs="Arial"/>
                                  <w:b/>
                                  <w:bCs/>
                                  <w:color w:val="717A80"/>
                                </w:rPr>
                              </w:pPr>
                              <w:r>
                                <w:rPr>
                                  <w:rFonts w:ascii="Arial" w:hAnsi="Arial" w:cs="Arial"/>
                                  <w:b/>
                                  <w:bCs/>
                                  <w:color w:val="717A80"/>
                                </w:rPr>
                                <w:t>Hot Topics</w:t>
                              </w:r>
                            </w:p>
                          </w:tc>
                        </w:tr>
                      </w:tbl>
                      <w:p w14:paraId="28FC286E" w14:textId="77777777" w:rsidR="00A775EE" w:rsidRDefault="00A775E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5038E223" w14:textId="77777777">
                          <w:trPr>
                            <w:tblCellSpacing w:w="0" w:type="dxa"/>
                            <w:jc w:val="center"/>
                          </w:trPr>
                          <w:tc>
                            <w:tcPr>
                              <w:tcW w:w="0" w:type="auto"/>
                              <w:tcMar>
                                <w:top w:w="150" w:type="dxa"/>
                                <w:left w:w="300" w:type="dxa"/>
                                <w:bottom w:w="150" w:type="dxa"/>
                                <w:right w:w="300" w:type="dxa"/>
                              </w:tcMar>
                            </w:tcPr>
                            <w:p w14:paraId="6CA7D2C8" w14:textId="77777777" w:rsidR="00A775EE" w:rsidRDefault="00A775EE">
                              <w:pPr>
                                <w:pStyle w:val="NormalWeb"/>
                                <w:rPr>
                                  <w:rFonts w:ascii="Arial" w:hAnsi="Arial" w:cs="Arial"/>
                                  <w:color w:val="403F42"/>
                                  <w:sz w:val="18"/>
                                  <w:szCs w:val="18"/>
                                </w:rPr>
                              </w:pPr>
                              <w:r>
                                <w:rPr>
                                  <w:rFonts w:ascii="Arial" w:hAnsi="Arial" w:cs="Arial"/>
                                  <w:b/>
                                  <w:bCs/>
                                  <w:color w:val="1A191A"/>
                                  <w:sz w:val="18"/>
                                  <w:szCs w:val="18"/>
                                </w:rPr>
                                <w:t>CAMEO Chemicals 3.1.0 Software Update Released</w:t>
                              </w:r>
                            </w:p>
                            <w:p w14:paraId="7D4E4627" w14:textId="77777777" w:rsidR="00A775EE" w:rsidRDefault="00A775EE">
                              <w:pPr>
                                <w:pStyle w:val="NormalWeb"/>
                                <w:rPr>
                                  <w:rFonts w:ascii="Arial" w:hAnsi="Arial" w:cs="Arial"/>
                                  <w:color w:val="403F42"/>
                                  <w:sz w:val="18"/>
                                  <w:szCs w:val="18"/>
                                </w:rPr>
                              </w:pPr>
                              <w:hyperlink r:id="rId15" w:tgtFrame="_blank" w:history="1">
                                <w:r>
                                  <w:rPr>
                                    <w:rStyle w:val="Hyperlink"/>
                                    <w:rFonts w:ascii="Arial" w:hAnsi="Arial" w:cs="Arial"/>
                                    <w:color w:val="3661BD"/>
                                    <w:sz w:val="18"/>
                                    <w:szCs w:val="18"/>
                                  </w:rPr>
                                  <w:t>CAMEO Chemicals</w:t>
                                </w:r>
                              </w:hyperlink>
                              <w:r>
                                <w:rPr>
                                  <w:rFonts w:ascii="Arial" w:hAnsi="Arial" w:cs="Arial"/>
                                  <w:color w:val="1A191A"/>
                                  <w:sz w:val="18"/>
                                  <w:szCs w:val="18"/>
                                </w:rPr>
                                <w:t xml:space="preserve"> is available as a website, mobile website, desktop program, and an app for iOS and Android mobile devices.</w:t>
                              </w:r>
                            </w:p>
                            <w:p w14:paraId="3EE63DFB" w14:textId="77777777" w:rsidR="00A775EE" w:rsidRDefault="00A775EE">
                              <w:pPr>
                                <w:pStyle w:val="NormalWeb"/>
                                <w:rPr>
                                  <w:rFonts w:ascii="Arial" w:hAnsi="Arial" w:cs="Arial"/>
                                  <w:color w:val="403F42"/>
                                  <w:sz w:val="18"/>
                                  <w:szCs w:val="18"/>
                                </w:rPr>
                              </w:pPr>
                            </w:p>
                            <w:p w14:paraId="21E48ABF"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This 3.1.0 release includes updated data, in particular the newly released 2024 Emergency Response Guidebook (ERG) data (including the ERG response guide PDFs in English, French, and Spanish) and the EPA regulatory data in the </w:t>
                              </w:r>
                              <w:hyperlink r:id="rId16" w:tgtFrame="_blank" w:history="1">
                                <w:r>
                                  <w:rPr>
                                    <w:rStyle w:val="Hyperlink"/>
                                    <w:rFonts w:ascii="Arial" w:hAnsi="Arial" w:cs="Arial"/>
                                    <w:color w:val="315FC3"/>
                                    <w:sz w:val="18"/>
                                    <w:szCs w:val="18"/>
                                  </w:rPr>
                                  <w:t>May 2024 Consolidated List of Lists</w:t>
                                </w:r>
                              </w:hyperlink>
                              <w:r>
                                <w:rPr>
                                  <w:rFonts w:ascii="Arial" w:hAnsi="Arial" w:cs="Arial"/>
                                  <w:color w:val="1A191A"/>
                                  <w:sz w:val="18"/>
                                  <w:szCs w:val="18"/>
                                </w:rPr>
                                <w:t>.  </w:t>
                              </w:r>
                            </w:p>
                            <w:p w14:paraId="57AB7C94" w14:textId="77777777" w:rsidR="00A775EE" w:rsidRDefault="00A775EE">
                              <w:pPr>
                                <w:pStyle w:val="NormalWeb"/>
                                <w:rPr>
                                  <w:rFonts w:ascii="Arial" w:hAnsi="Arial" w:cs="Arial"/>
                                  <w:color w:val="403F42"/>
                                  <w:sz w:val="18"/>
                                  <w:szCs w:val="18"/>
                                </w:rPr>
                              </w:pPr>
                            </w:p>
                            <w:p w14:paraId="68D726A2" w14:textId="77777777" w:rsidR="00A775EE" w:rsidRDefault="00A775EE">
                              <w:pPr>
                                <w:pStyle w:val="NormalWeb"/>
                                <w:rPr>
                                  <w:rFonts w:ascii="Arial" w:hAnsi="Arial" w:cs="Arial"/>
                                  <w:color w:val="403F42"/>
                                  <w:sz w:val="18"/>
                                  <w:szCs w:val="18"/>
                                </w:rPr>
                              </w:pPr>
                              <w:r>
                                <w:rPr>
                                  <w:rFonts w:ascii="Arial" w:hAnsi="Arial" w:cs="Arial"/>
                                  <w:color w:val="1A191A"/>
                                  <w:sz w:val="18"/>
                                  <w:szCs w:val="18"/>
                                </w:rPr>
                                <w:t>Additionally, an address search feature was added to the mapping tool that plots initial isolation and protective action distances from the ERG. The map can be accessed from any UN/NA datasheet that has the ERG Table 1 (or Table 3) values from the green section. (This map feature is similar to the one that had previously been available in WISER.)</w:t>
                              </w:r>
                            </w:p>
                            <w:p w14:paraId="20F21222" w14:textId="77777777" w:rsidR="00A775EE" w:rsidRDefault="00A775EE">
                              <w:pPr>
                                <w:pStyle w:val="NormalWeb"/>
                                <w:rPr>
                                  <w:rFonts w:ascii="Arial" w:hAnsi="Arial" w:cs="Arial"/>
                                  <w:color w:val="403F42"/>
                                  <w:sz w:val="18"/>
                                  <w:szCs w:val="18"/>
                                </w:rPr>
                              </w:pPr>
                            </w:p>
                            <w:p w14:paraId="01AE70CE" w14:textId="77777777" w:rsidR="00A775EE" w:rsidRDefault="00A775EE">
                              <w:pPr>
                                <w:pStyle w:val="NormalWeb"/>
                                <w:rPr>
                                  <w:rFonts w:ascii="Arial" w:hAnsi="Arial" w:cs="Arial"/>
                                  <w:color w:val="403F42"/>
                                  <w:sz w:val="18"/>
                                  <w:szCs w:val="18"/>
                                </w:rPr>
                              </w:pPr>
                              <w:r>
                                <w:rPr>
                                  <w:rFonts w:ascii="Arial" w:hAnsi="Arial" w:cs="Arial"/>
                                  <w:b/>
                                  <w:bCs/>
                                  <w:color w:val="1A191A"/>
                                  <w:sz w:val="18"/>
                                  <w:szCs w:val="18"/>
                                </w:rPr>
                                <w:t>BNSF Railway Hazardous Materials Training and Information</w:t>
                              </w:r>
                            </w:p>
                            <w:p w14:paraId="1C2A4922" w14:textId="77777777" w:rsidR="00A775EE" w:rsidRDefault="00A775EE" w:rsidP="00791D26">
                              <w:pPr>
                                <w:numPr>
                                  <w:ilvl w:val="0"/>
                                  <w:numId w:val="1"/>
                                </w:numPr>
                                <w:ind w:left="1320" w:hanging="240"/>
                                <w:rPr>
                                  <w:rFonts w:ascii="Arial" w:hAnsi="Arial" w:cs="Arial"/>
                                  <w:color w:val="1A191A"/>
                                  <w:sz w:val="18"/>
                                  <w:szCs w:val="18"/>
                                </w:rPr>
                              </w:pPr>
                              <w:r>
                                <w:rPr>
                                  <w:rFonts w:ascii="Arial" w:hAnsi="Arial" w:cs="Arial"/>
                                  <w:color w:val="1A191A"/>
                                  <w:sz w:val="18"/>
                                  <w:szCs w:val="18"/>
                                </w:rPr>
                                <w:t>BNSF Hazmat Response and Preparedness Webinar—On June 19th at 1100 CDT, BNSF will host a webinar that will focus on preplanning and the initial size up of a railroad hazmat emergency.</w:t>
                              </w:r>
                            </w:p>
                            <w:p w14:paraId="1D445CF8" w14:textId="77777777" w:rsidR="00A775EE" w:rsidRDefault="00A775EE" w:rsidP="00791D26">
                              <w:pPr>
                                <w:numPr>
                                  <w:ilvl w:val="0"/>
                                  <w:numId w:val="1"/>
                                </w:numPr>
                                <w:ind w:left="1320" w:hanging="240"/>
                                <w:rPr>
                                  <w:rFonts w:ascii="Arial" w:hAnsi="Arial" w:cs="Arial"/>
                                  <w:color w:val="1A191A"/>
                                  <w:sz w:val="18"/>
                                  <w:szCs w:val="18"/>
                                </w:rPr>
                              </w:pPr>
                              <w:r>
                                <w:rPr>
                                  <w:rFonts w:ascii="Arial" w:hAnsi="Arial" w:cs="Arial"/>
                                  <w:color w:val="1A191A"/>
                                  <w:sz w:val="18"/>
                                  <w:szCs w:val="18"/>
                                </w:rPr>
                                <w:t>Virtual-Reality Web-Based Training (WBT)—Two new virtual-reality web-based trainings (WBT) are available for free: Initial Incident Size-Up and Reading a Train List. These 20-minute WBTs provide responders with information which will lead to a safe and efficient response.</w:t>
                              </w:r>
                            </w:p>
                            <w:p w14:paraId="62AF68BD" w14:textId="77777777" w:rsidR="00A775EE" w:rsidRDefault="00A775EE" w:rsidP="00791D26">
                              <w:pPr>
                                <w:numPr>
                                  <w:ilvl w:val="0"/>
                                  <w:numId w:val="1"/>
                                </w:numPr>
                                <w:ind w:left="1320" w:hanging="240"/>
                                <w:rPr>
                                  <w:rFonts w:ascii="Arial" w:hAnsi="Arial" w:cs="Arial"/>
                                  <w:color w:val="1A191A"/>
                                  <w:sz w:val="18"/>
                                  <w:szCs w:val="18"/>
                                </w:rPr>
                              </w:pPr>
                              <w:r>
                                <w:rPr>
                                  <w:rFonts w:ascii="Arial" w:hAnsi="Arial" w:cs="Arial"/>
                                  <w:color w:val="1A191A"/>
                                  <w:sz w:val="18"/>
                                  <w:szCs w:val="18"/>
                                </w:rPr>
                                <w:t>Instructor-Led Training—BNSF Hazmat continues to conduct, upon request, instructor-led hazmat training for first responders in communities along our railroad.</w:t>
                              </w:r>
                            </w:p>
                            <w:p w14:paraId="7E5201E8" w14:textId="77777777" w:rsidR="00A775EE" w:rsidRDefault="00A775EE" w:rsidP="00791D26">
                              <w:pPr>
                                <w:numPr>
                                  <w:ilvl w:val="0"/>
                                  <w:numId w:val="1"/>
                                </w:numPr>
                                <w:ind w:left="1320" w:hanging="240"/>
                                <w:rPr>
                                  <w:rFonts w:ascii="Arial" w:hAnsi="Arial" w:cs="Arial"/>
                                  <w:color w:val="403F42"/>
                                  <w:sz w:val="18"/>
                                  <w:szCs w:val="18"/>
                                </w:rPr>
                              </w:pPr>
                              <w:r>
                                <w:rPr>
                                  <w:rFonts w:ascii="Arial" w:hAnsi="Arial" w:cs="Arial"/>
                                  <w:color w:val="1A191A"/>
                                  <w:sz w:val="18"/>
                                  <w:szCs w:val="18"/>
                                </w:rPr>
                                <w:t xml:space="preserve">Scholarships to Security and Emergency Response Training Center (SERTC) in Pueblo, CO—BNSF still provides scholarships to cover the tuition to railroad emergency response training at the industry’s SERTC in Pueblo, CO. To learn about SERTC go to </w:t>
                              </w:r>
                              <w:hyperlink r:id="rId17" w:tgtFrame="_blank" w:history="1">
                                <w:r>
                                  <w:rPr>
                                    <w:rStyle w:val="Hyperlink"/>
                                    <w:rFonts w:ascii="Arial" w:hAnsi="Arial" w:cs="Arial"/>
                                    <w:color w:val="315FC3"/>
                                    <w:sz w:val="18"/>
                                    <w:szCs w:val="18"/>
                                  </w:rPr>
                                  <w:t>www.sertc</w:t>
                                </w:r>
                              </w:hyperlink>
                              <w:hyperlink r:id="rId18" w:tgtFrame="_blank" w:history="1">
                                <w:r>
                                  <w:rPr>
                                    <w:rStyle w:val="Hyperlink"/>
                                    <w:rFonts w:ascii="Arial" w:hAnsi="Arial" w:cs="Arial"/>
                                    <w:color w:val="315FC3"/>
                                    <w:sz w:val="18"/>
                                    <w:szCs w:val="18"/>
                                  </w:rPr>
                                  <w:t>.org</w:t>
                                </w:r>
                              </w:hyperlink>
                              <w:r>
                                <w:rPr>
                                  <w:rFonts w:ascii="Arial" w:hAnsi="Arial" w:cs="Arial"/>
                                  <w:color w:val="1A191A"/>
                                  <w:sz w:val="18"/>
                                  <w:szCs w:val="18"/>
                                </w:rPr>
                                <w:t>. </w:t>
                              </w:r>
                              <w:r>
                                <w:rPr>
                                  <w:rFonts w:ascii="Arial" w:hAnsi="Arial" w:cs="Arial"/>
                                  <w:color w:val="403F42"/>
                                  <w:sz w:val="18"/>
                                  <w:szCs w:val="18"/>
                                </w:rPr>
                                <w:t xml:space="preserve"> </w:t>
                              </w:r>
                            </w:p>
                            <w:p w14:paraId="2B202D06" w14:textId="77777777" w:rsidR="00A775EE" w:rsidRDefault="00A775EE">
                              <w:pPr>
                                <w:pStyle w:val="NormalWeb"/>
                                <w:rPr>
                                  <w:rFonts w:ascii="Arial" w:hAnsi="Arial" w:cs="Arial"/>
                                  <w:color w:val="403F42"/>
                                  <w:sz w:val="18"/>
                                  <w:szCs w:val="18"/>
                                </w:rPr>
                              </w:pPr>
                            </w:p>
                            <w:p w14:paraId="0C6C0FE2"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To register for one of these training opportunities go to </w:t>
                              </w:r>
                              <w:hyperlink r:id="rId19" w:tgtFrame="_blank" w:history="1">
                                <w:r>
                                  <w:rPr>
                                    <w:rStyle w:val="Hyperlink"/>
                                    <w:rFonts w:ascii="Arial" w:hAnsi="Arial" w:cs="Arial"/>
                                    <w:color w:val="315FC3"/>
                                    <w:sz w:val="18"/>
                                    <w:szCs w:val="18"/>
                                  </w:rPr>
                                  <w:t>www.bnsfhazmat.com</w:t>
                                </w:r>
                              </w:hyperlink>
                              <w:r>
                                <w:rPr>
                                  <w:rFonts w:ascii="Arial" w:hAnsi="Arial" w:cs="Arial"/>
                                  <w:color w:val="1A191A"/>
                                  <w:sz w:val="18"/>
                                  <w:szCs w:val="18"/>
                                </w:rPr>
                                <w:t xml:space="preserve"> and select the Community Responders Tab.</w:t>
                              </w:r>
                            </w:p>
                            <w:p w14:paraId="28A9F645"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w:t>
                              </w:r>
                            </w:p>
                            <w:p w14:paraId="1B596C24" w14:textId="77777777" w:rsidR="00A775EE" w:rsidRDefault="00A775EE">
                              <w:pPr>
                                <w:pStyle w:val="indent--1"/>
                                <w:rPr>
                                  <w:rFonts w:ascii="Arial" w:hAnsi="Arial" w:cs="Arial"/>
                                  <w:color w:val="403F42"/>
                                  <w:sz w:val="18"/>
                                  <w:szCs w:val="18"/>
                                </w:rPr>
                              </w:pPr>
                              <w:r>
                                <w:rPr>
                                  <w:rFonts w:ascii="Arial" w:hAnsi="Arial" w:cs="Arial"/>
                                  <w:i/>
                                  <w:iCs/>
                                  <w:color w:val="1A191A"/>
                                  <w:sz w:val="18"/>
                                  <w:szCs w:val="18"/>
                                </w:rPr>
                                <w:t xml:space="preserve">ASKRAIL </w:t>
                              </w:r>
                              <w:r>
                                <w:rPr>
                                  <w:rFonts w:ascii="Arial" w:hAnsi="Arial" w:cs="Arial"/>
                                  <w:color w:val="1A191A"/>
                                  <w:sz w:val="18"/>
                                  <w:szCs w:val="18"/>
                                </w:rPr>
                                <w:t xml:space="preserve">—The ASKRAIL app provides responders at no cost with immediate access to accurate, timely data about what type of hazardous materials are in a specific rail car or on a train so they can make an informed decision about how to respond to a rail emergency. AskRail also has desktop and web-based versions available for local Emergency Communication Centers (ECC) that can be used to provide responders with this necessary hazmat car and train information. For onboarding and assistance integrating AskRail with your ECC, please contact Railinc at (877) 724-5462 or </w:t>
                              </w:r>
                              <w:hyperlink r:id="rId20" w:tgtFrame="_blank" w:history="1">
                                <w:r>
                                  <w:rPr>
                                    <w:rStyle w:val="Hyperlink"/>
                                    <w:rFonts w:ascii="Arial" w:hAnsi="Arial" w:cs="Arial"/>
                                    <w:color w:val="315FC3"/>
                                    <w:sz w:val="18"/>
                                    <w:szCs w:val="18"/>
                                  </w:rPr>
                                  <w:t>support@askrail.us</w:t>
                                </w:r>
                              </w:hyperlink>
                              <w:r>
                                <w:rPr>
                                  <w:rFonts w:ascii="Arial" w:hAnsi="Arial" w:cs="Arial"/>
                                  <w:color w:val="1A191A"/>
                                  <w:sz w:val="18"/>
                                  <w:szCs w:val="18"/>
                                </w:rPr>
                                <w:t xml:space="preserve">. Get more information about the AskRail app here: </w:t>
                              </w:r>
                              <w:hyperlink r:id="rId21" w:tgtFrame="_blank" w:history="1">
                                <w:r>
                                  <w:rPr>
                                    <w:rStyle w:val="Hyperlink"/>
                                    <w:rFonts w:ascii="Arial" w:hAnsi="Arial" w:cs="Arial"/>
                                    <w:color w:val="315FC3"/>
                                    <w:sz w:val="18"/>
                                    <w:szCs w:val="18"/>
                                  </w:rPr>
                                  <w:t>www.askrail.us</w:t>
                                </w:r>
                              </w:hyperlink>
                              <w:r>
                                <w:rPr>
                                  <w:rFonts w:ascii="Arial" w:hAnsi="Arial" w:cs="Arial"/>
                                  <w:color w:val="1A191A"/>
                                  <w:sz w:val="18"/>
                                  <w:szCs w:val="18"/>
                                </w:rPr>
                                <w:t>. </w:t>
                              </w:r>
                            </w:p>
                            <w:p w14:paraId="509667F6" w14:textId="77777777" w:rsidR="00A775EE" w:rsidRDefault="00A775EE">
                              <w:pPr>
                                <w:pStyle w:val="indent--1"/>
                                <w:rPr>
                                  <w:rFonts w:ascii="Arial" w:hAnsi="Arial" w:cs="Arial"/>
                                  <w:color w:val="403F42"/>
                                  <w:sz w:val="18"/>
                                  <w:szCs w:val="18"/>
                                </w:rPr>
                              </w:pPr>
                            </w:p>
                            <w:p w14:paraId="351F1BC3" w14:textId="77777777" w:rsidR="00A775EE" w:rsidRDefault="00A775EE">
                              <w:pPr>
                                <w:pStyle w:val="indent--1"/>
                                <w:rPr>
                                  <w:rFonts w:ascii="Arial" w:hAnsi="Arial" w:cs="Arial"/>
                                  <w:color w:val="403F42"/>
                                  <w:sz w:val="18"/>
                                  <w:szCs w:val="18"/>
                                </w:rPr>
                              </w:pPr>
                              <w:r>
                                <w:rPr>
                                  <w:rFonts w:ascii="Arial" w:hAnsi="Arial" w:cs="Arial"/>
                                  <w:i/>
                                  <w:iCs/>
                                  <w:color w:val="1A191A"/>
                                  <w:sz w:val="18"/>
                                  <w:szCs w:val="18"/>
                                </w:rPr>
                                <w:t>BNSF Hazardous Materials Traffic Flow Reports</w:t>
                              </w:r>
                              <w:r>
                                <w:rPr>
                                  <w:rFonts w:ascii="Arial" w:hAnsi="Arial" w:cs="Arial"/>
                                  <w:color w:val="1A191A"/>
                                  <w:sz w:val="18"/>
                                  <w:szCs w:val="18"/>
                                </w:rPr>
                                <w:t xml:space="preserve">—BNSF also provides hazardous materials traffic flow reports to fire departments and emergency managers. These reports provide a listing of the hazardous materials that BNSF transported through a city or county over the last 12 months. To request a hazardous materials traffic flow report please go to </w:t>
                              </w:r>
                              <w:hyperlink r:id="rId22" w:tgtFrame="_blank" w:history="1">
                                <w:r>
                                  <w:rPr>
                                    <w:rStyle w:val="Hyperlink"/>
                                    <w:rFonts w:ascii="Arial" w:hAnsi="Arial" w:cs="Arial"/>
                                    <w:color w:val="315FC3"/>
                                    <w:sz w:val="18"/>
                                    <w:szCs w:val="18"/>
                                  </w:rPr>
                                  <w:t>www.bnsfhazmat.com</w:t>
                                </w:r>
                              </w:hyperlink>
                              <w:r>
                                <w:rPr>
                                  <w:rFonts w:ascii="Arial" w:hAnsi="Arial" w:cs="Arial"/>
                                  <w:color w:val="1A191A"/>
                                  <w:sz w:val="18"/>
                                  <w:szCs w:val="18"/>
                                </w:rPr>
                                <w:t xml:space="preserve"> and select the Community Responder Tab. </w:t>
                              </w:r>
                            </w:p>
                            <w:p w14:paraId="0578E80D" w14:textId="77777777" w:rsidR="00A775EE" w:rsidRDefault="00A775EE">
                              <w:pPr>
                                <w:pStyle w:val="indent--1"/>
                                <w:rPr>
                                  <w:rFonts w:ascii="Arial" w:hAnsi="Arial" w:cs="Arial"/>
                                  <w:color w:val="403F42"/>
                                  <w:sz w:val="18"/>
                                  <w:szCs w:val="18"/>
                                </w:rPr>
                              </w:pPr>
                            </w:p>
                            <w:p w14:paraId="0A6AF6E5" w14:textId="77777777" w:rsidR="00A775EE" w:rsidRDefault="00A775EE">
                              <w:pPr>
                                <w:pStyle w:val="indent--1"/>
                                <w:rPr>
                                  <w:rFonts w:ascii="Arial" w:hAnsi="Arial" w:cs="Arial"/>
                                  <w:color w:val="403F42"/>
                                  <w:sz w:val="18"/>
                                  <w:szCs w:val="18"/>
                                </w:rPr>
                              </w:pPr>
                              <w:r>
                                <w:rPr>
                                  <w:rFonts w:ascii="Arial" w:hAnsi="Arial" w:cs="Arial"/>
                                  <w:i/>
                                  <w:iCs/>
                                  <w:color w:val="1A191A"/>
                                  <w:sz w:val="18"/>
                                  <w:szCs w:val="18"/>
                                </w:rPr>
                                <w:t>BNSF’s System Emergency Response Plan</w:t>
                              </w:r>
                              <w:r>
                                <w:rPr>
                                  <w:rFonts w:ascii="Arial" w:hAnsi="Arial" w:cs="Arial"/>
                                  <w:color w:val="1A191A"/>
                                  <w:sz w:val="18"/>
                                  <w:szCs w:val="18"/>
                                </w:rPr>
                                <w:t xml:space="preserve">—A copy of </w:t>
                              </w:r>
                              <w:hyperlink r:id="rId23" w:tgtFrame="_blank" w:history="1">
                                <w:r>
                                  <w:rPr>
                                    <w:rStyle w:val="Hyperlink"/>
                                    <w:rFonts w:ascii="Arial" w:hAnsi="Arial" w:cs="Arial"/>
                                    <w:color w:val="315FC3"/>
                                    <w:sz w:val="18"/>
                                    <w:szCs w:val="18"/>
                                  </w:rPr>
                                  <w:t>BNSF’s System Emergency Response Plan</w:t>
                                </w:r>
                              </w:hyperlink>
                              <w:r>
                                <w:rPr>
                                  <w:rFonts w:ascii="Arial" w:hAnsi="Arial" w:cs="Arial"/>
                                  <w:color w:val="1A191A"/>
                                  <w:sz w:val="18"/>
                                  <w:szCs w:val="18"/>
                                </w:rPr>
                                <w:t xml:space="preserve"> is available for your review and use through </w:t>
                              </w:r>
                              <w:hyperlink r:id="rId24" w:tgtFrame="_blank" w:history="1">
                                <w:r>
                                  <w:rPr>
                                    <w:rStyle w:val="Hyperlink"/>
                                    <w:rFonts w:ascii="Arial" w:hAnsi="Arial" w:cs="Arial"/>
                                    <w:color w:val="315FC3"/>
                                    <w:sz w:val="18"/>
                                    <w:szCs w:val="18"/>
                                  </w:rPr>
                                  <w:t>www.bnsfhazmat.com</w:t>
                                </w:r>
                              </w:hyperlink>
                              <w:r>
                                <w:rPr>
                                  <w:rFonts w:ascii="Arial" w:hAnsi="Arial" w:cs="Arial"/>
                                  <w:color w:val="1A191A"/>
                                  <w:sz w:val="18"/>
                                  <w:szCs w:val="18"/>
                                </w:rPr>
                                <w:t>. Part of our System Emergency Response Plan is BNSF’s Incident Management Team (IMT). Our IMT allows for the mobilization of resources at varying levels as dictated by incident circumstances. BNSF’s IMT maintains a large group of well-trained personnel to lead and assist with emergency response incidents and is comprised of a local or state IMT, a Regional Away Team, and a Corporate Crisis Management Team (known as a “Go-Team”). </w:t>
                              </w:r>
                            </w:p>
                            <w:p w14:paraId="448E5D33" w14:textId="77777777" w:rsidR="00A775EE" w:rsidRDefault="00A775EE">
                              <w:pPr>
                                <w:pStyle w:val="NormalWeb"/>
                                <w:rPr>
                                  <w:rFonts w:ascii="Arial" w:hAnsi="Arial" w:cs="Arial"/>
                                  <w:color w:val="403F42"/>
                                  <w:sz w:val="18"/>
                                  <w:szCs w:val="18"/>
                                </w:rPr>
                              </w:pPr>
                            </w:p>
                            <w:p w14:paraId="249A353C" w14:textId="77777777" w:rsidR="00A775EE" w:rsidRDefault="00A775EE">
                              <w:pPr>
                                <w:pStyle w:val="NormalWeb"/>
                                <w:rPr>
                                  <w:rFonts w:ascii="Arial" w:hAnsi="Arial" w:cs="Arial"/>
                                  <w:color w:val="403F42"/>
                                  <w:sz w:val="18"/>
                                  <w:szCs w:val="18"/>
                                </w:rPr>
                              </w:pPr>
                              <w:r>
                                <w:rPr>
                                  <w:rFonts w:ascii="Arial" w:hAnsi="Arial" w:cs="Arial"/>
                                  <w:b/>
                                  <w:bCs/>
                                  <w:color w:val="403F42"/>
                                  <w:sz w:val="18"/>
                                  <w:szCs w:val="18"/>
                                </w:rPr>
                                <w:t>Ten Months Since Lapse in CFATS Reauthorization</w:t>
                              </w:r>
                            </w:p>
                            <w:p w14:paraId="4AF9121E" w14:textId="77777777" w:rsidR="00A775EE" w:rsidRDefault="00A775EE">
                              <w:pPr>
                                <w:pStyle w:val="NormalWeb"/>
                                <w:rPr>
                                  <w:rFonts w:ascii="Arial" w:hAnsi="Arial" w:cs="Arial"/>
                                  <w:color w:val="403F42"/>
                                  <w:sz w:val="18"/>
                                  <w:szCs w:val="18"/>
                                </w:rPr>
                              </w:pPr>
                              <w:r>
                                <w:rPr>
                                  <w:rFonts w:ascii="Arial" w:hAnsi="Arial" w:cs="Arial"/>
                                  <w:color w:val="0A0A0A"/>
                                  <w:sz w:val="18"/>
                                  <w:szCs w:val="18"/>
                                </w:rPr>
                                <w:t>It has now been more than ten months since Congress allowed the statutory authority for th</w:t>
                              </w:r>
                              <w:r>
                                <w:rPr>
                                  <w:rFonts w:ascii="Arial" w:hAnsi="Arial" w:cs="Arial"/>
                                  <w:color w:val="403F42"/>
                                  <w:sz w:val="18"/>
                                  <w:szCs w:val="18"/>
                                </w:rPr>
                                <w:t xml:space="preserve">e </w:t>
                              </w:r>
                              <w:hyperlink r:id="rId25" w:tgtFrame="_blank" w:history="1">
                                <w:r>
                                  <w:rPr>
                                    <w:rStyle w:val="Hyperlink"/>
                                    <w:rFonts w:ascii="Arial" w:hAnsi="Arial" w:cs="Arial"/>
                                    <w:color w:val="3661BD"/>
                                    <w:sz w:val="18"/>
                                    <w:szCs w:val="18"/>
                                  </w:rPr>
                                  <w:t>Chemical Facility Anti-Terrorism Standards (CFATS) program</w:t>
                                </w:r>
                              </w:hyperlink>
                              <w:r>
                                <w:rPr>
                                  <w:rFonts w:ascii="Arial" w:hAnsi="Arial" w:cs="Arial"/>
                                  <w:color w:val="403F42"/>
                                  <w:sz w:val="18"/>
                                  <w:szCs w:val="18"/>
                                </w:rPr>
                                <w:t xml:space="preserve"> </w:t>
                              </w:r>
                              <w:r>
                                <w:rPr>
                                  <w:rFonts w:ascii="Arial" w:hAnsi="Arial" w:cs="Arial"/>
                                  <w:color w:val="0A0A0A"/>
                                  <w:sz w:val="18"/>
                                  <w:szCs w:val="18"/>
                                </w:rPr>
                                <w:t xml:space="preserve">(6 </w:t>
                              </w:r>
                              <w:r>
                                <w:rPr>
                                  <w:rFonts w:ascii="Arial" w:hAnsi="Arial" w:cs="Arial"/>
                                  <w:color w:val="1A191A"/>
                                  <w:sz w:val="18"/>
                                  <w:szCs w:val="18"/>
                                </w:rPr>
                                <w:t xml:space="preserve">CFR Part 27) to expire on July 28, 2023. CFATS worked with high-risk facilities to ensure that their dangerous chemicals stayed out of the hands of bad </w:t>
                              </w:r>
                              <w:r>
                                <w:rPr>
                                  <w:rFonts w:ascii="Arial" w:hAnsi="Arial" w:cs="Arial"/>
                                  <w:color w:val="1A191A"/>
                                  <w:sz w:val="18"/>
                                  <w:szCs w:val="18"/>
                                </w:rPr>
                                <w:lastRenderedPageBreak/>
                                <w:t>actors. Now, CISA can no longer require these facilities to implement cyber and physical security measures to secure these dangerous chemicals. To comply with CFATS, facilities on average improved their security posture by nearly 60%. Since the lapse in CFATS, it is very likely that security has not been maintained and gaps in security have occurred, putting the communities around those facilities at a greater risk. CISA urges Congress to reauthorize CFATS. </w:t>
                              </w:r>
                            </w:p>
                          </w:tc>
                        </w:tr>
                      </w:tbl>
                      <w:p w14:paraId="31483F5E" w14:textId="77777777" w:rsidR="00A775EE" w:rsidRDefault="00A775EE">
                        <w:pPr>
                          <w:jc w:val="center"/>
                          <w:rPr>
                            <w:rFonts w:ascii="Calibri" w:hAnsi="Calibri"/>
                            <w:sz w:val="22"/>
                            <w:szCs w:val="22"/>
                          </w:rPr>
                        </w:pPr>
                      </w:p>
                    </w:tc>
                  </w:tr>
                </w:tbl>
                <w:p w14:paraId="7BD1CFAB"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6926B68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35DC1C6B" w14:textId="77777777">
                          <w:trPr>
                            <w:tblCellSpacing w:w="0" w:type="dxa"/>
                            <w:jc w:val="center"/>
                          </w:trPr>
                          <w:tc>
                            <w:tcPr>
                              <w:tcW w:w="5000" w:type="pct"/>
                              <w:tcMar>
                                <w:top w:w="135" w:type="dxa"/>
                                <w:left w:w="0" w:type="dxa"/>
                                <w:bottom w:w="135" w:type="dxa"/>
                                <w:right w:w="0" w:type="dxa"/>
                              </w:tcMar>
                              <w:hideMark/>
                            </w:tcPr>
                            <w:tbl>
                              <w:tblPr>
                                <w:tblW w:w="4700" w:type="pct"/>
                                <w:jc w:val="center"/>
                                <w:tblCellSpacing w:w="0" w:type="dxa"/>
                                <w:tblCellMar>
                                  <w:left w:w="0" w:type="dxa"/>
                                  <w:right w:w="0" w:type="dxa"/>
                                </w:tblCellMar>
                                <w:tblLook w:val="04A0" w:firstRow="1" w:lastRow="0" w:firstColumn="1" w:lastColumn="0" w:noHBand="0" w:noVBand="1"/>
                              </w:tblPr>
                              <w:tblGrid>
                                <w:gridCol w:w="8460"/>
                              </w:tblGrid>
                              <w:tr w:rsidR="00A775EE" w14:paraId="3ECC92CD" w14:textId="77777777">
                                <w:trPr>
                                  <w:trHeight w:val="15"/>
                                  <w:tblCellSpacing w:w="0" w:type="dxa"/>
                                  <w:jc w:val="center"/>
                                </w:trPr>
                                <w:tc>
                                  <w:tcPr>
                                    <w:tcW w:w="0" w:type="auto"/>
                                    <w:shd w:val="clear" w:color="auto" w:fill="869198"/>
                                    <w:vAlign w:val="center"/>
                                    <w:hideMark/>
                                  </w:tcPr>
                                  <w:p w14:paraId="3B18BB0C" w14:textId="6F3813A8" w:rsidR="00A775EE" w:rsidRDefault="00A775EE">
                                    <w:pPr>
                                      <w:spacing w:line="15" w:lineRule="atLeast"/>
                                      <w:jc w:val="center"/>
                                    </w:pPr>
                                    <w:r>
                                      <w:rPr>
                                        <w:noProof/>
                                        <w:color w:val="000000"/>
                                      </w:rPr>
                                      <w:drawing>
                                        <wp:inline distT="0" distB="0" distL="0" distR="0" wp14:anchorId="02800E6D" wp14:editId="00E1BDB9">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9289B56" w14:textId="77777777" w:rsidR="00A775EE" w:rsidRDefault="00A775EE">
                              <w:pPr>
                                <w:jc w:val="center"/>
                                <w:rPr>
                                  <w:rFonts w:ascii="Times New Roman" w:eastAsia="Times New Roman" w:hAnsi="Times New Roman" w:cs="Times New Roman"/>
                                  <w:sz w:val="20"/>
                                  <w:szCs w:val="20"/>
                                </w:rPr>
                              </w:pPr>
                            </w:p>
                          </w:tc>
                        </w:tr>
                      </w:tbl>
                      <w:p w14:paraId="583AF71B" w14:textId="77777777" w:rsidR="00A775EE" w:rsidRDefault="00A775EE">
                        <w:pPr>
                          <w:jc w:val="center"/>
                          <w:rPr>
                            <w:rFonts w:ascii="Times New Roman" w:eastAsia="Times New Roman" w:hAnsi="Times New Roman" w:cs="Times New Roman"/>
                            <w:sz w:val="20"/>
                            <w:szCs w:val="20"/>
                          </w:rPr>
                        </w:pPr>
                      </w:p>
                    </w:tc>
                  </w:tr>
                </w:tbl>
                <w:p w14:paraId="0D352C38"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4ECDB392" w14:textId="7777777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054D8A0E" w14:textId="77777777">
                          <w:trPr>
                            <w:tblCellSpacing w:w="0" w:type="dxa"/>
                            <w:jc w:val="center"/>
                          </w:trPr>
                          <w:tc>
                            <w:tcPr>
                              <w:tcW w:w="0" w:type="auto"/>
                              <w:tcMar>
                                <w:top w:w="150" w:type="dxa"/>
                                <w:left w:w="300" w:type="dxa"/>
                                <w:bottom w:w="150" w:type="dxa"/>
                                <w:right w:w="300" w:type="dxa"/>
                              </w:tcMar>
                              <w:hideMark/>
                            </w:tcPr>
                            <w:p w14:paraId="4BEE0548" w14:textId="77777777" w:rsidR="00A775EE" w:rsidRDefault="00A775EE">
                              <w:pPr>
                                <w:rPr>
                                  <w:rFonts w:ascii="Arial" w:hAnsi="Arial" w:cs="Arial"/>
                                  <w:b/>
                                  <w:bCs/>
                                  <w:color w:val="717A80"/>
                                </w:rPr>
                              </w:pPr>
                              <w:r>
                                <w:rPr>
                                  <w:rFonts w:ascii="Arial" w:hAnsi="Arial" w:cs="Arial"/>
                                  <w:b/>
                                  <w:bCs/>
                                  <w:color w:val="717A80"/>
                                </w:rPr>
                                <w:t>Training Opportunities and Conferences</w:t>
                              </w:r>
                            </w:p>
                          </w:tc>
                        </w:tr>
                      </w:tbl>
                      <w:p w14:paraId="0AB5E7F9" w14:textId="77777777" w:rsidR="00A775EE" w:rsidRDefault="00A775E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4BC9125D" w14:textId="77777777">
                          <w:trPr>
                            <w:tblCellSpacing w:w="0" w:type="dxa"/>
                            <w:jc w:val="center"/>
                          </w:trPr>
                          <w:tc>
                            <w:tcPr>
                              <w:tcW w:w="0" w:type="auto"/>
                              <w:tcMar>
                                <w:top w:w="150" w:type="dxa"/>
                                <w:left w:w="300" w:type="dxa"/>
                                <w:bottom w:w="150" w:type="dxa"/>
                                <w:right w:w="300" w:type="dxa"/>
                              </w:tcMar>
                            </w:tcPr>
                            <w:p w14:paraId="7F90E75D" w14:textId="77777777" w:rsidR="00A775EE" w:rsidRDefault="00A775EE">
                              <w:pPr>
                                <w:pStyle w:val="NormalWeb"/>
                                <w:rPr>
                                  <w:rFonts w:ascii="Arial" w:hAnsi="Arial" w:cs="Arial"/>
                                  <w:color w:val="403F42"/>
                                  <w:sz w:val="18"/>
                                  <w:szCs w:val="18"/>
                                </w:rPr>
                              </w:pPr>
                              <w:r>
                                <w:rPr>
                                  <w:rFonts w:ascii="Arial" w:hAnsi="Arial" w:cs="Arial"/>
                                  <w:b/>
                                  <w:bCs/>
                                  <w:color w:val="191919"/>
                                  <w:sz w:val="18"/>
                                  <w:szCs w:val="18"/>
                                </w:rPr>
                                <w:t>FEMA National Integration Center National Resource Hub: OneResponder Webinars, June 18 and 20</w:t>
                              </w:r>
                            </w:p>
                            <w:p w14:paraId="7508C58E" w14:textId="77777777" w:rsidR="00A775EE" w:rsidRDefault="00A775EE">
                              <w:pPr>
                                <w:pStyle w:val="NormalWeb"/>
                                <w:rPr>
                                  <w:rFonts w:ascii="Arial" w:hAnsi="Arial" w:cs="Arial"/>
                                  <w:color w:val="403F42"/>
                                  <w:sz w:val="18"/>
                                  <w:szCs w:val="18"/>
                                </w:rPr>
                              </w:pPr>
                              <w:r>
                                <w:rPr>
                                  <w:rFonts w:ascii="Arial" w:hAnsi="Arial" w:cs="Arial"/>
                                  <w:color w:val="191919"/>
                                  <w:sz w:val="18"/>
                                  <w:szCs w:val="18"/>
                                </w:rPr>
                                <w:t xml:space="preserve">FEMA is hosting two webinars to learn about the updates to OneResponder and its capabilities and functions on </w:t>
                              </w:r>
                              <w:hyperlink r:id="rId26" w:tgtFrame="_blank" w:history="1">
                                <w:r>
                                  <w:rPr>
                                    <w:rStyle w:val="Hyperlink"/>
                                    <w:rFonts w:ascii="Arial" w:hAnsi="Arial" w:cs="Arial"/>
                                    <w:color w:val="315FC3"/>
                                    <w:sz w:val="18"/>
                                    <w:szCs w:val="18"/>
                                  </w:rPr>
                                  <w:t>June 18, 2024, from 1-2 PM ET</w:t>
                                </w:r>
                              </w:hyperlink>
                              <w:r>
                                <w:rPr>
                                  <w:rFonts w:ascii="Arial" w:hAnsi="Arial" w:cs="Arial"/>
                                  <w:color w:val="191919"/>
                                  <w:sz w:val="18"/>
                                  <w:szCs w:val="18"/>
                                </w:rPr>
                                <w:t xml:space="preserve">, and on </w:t>
                              </w:r>
                              <w:hyperlink r:id="rId27" w:tgtFrame="_blank" w:history="1">
                                <w:r>
                                  <w:rPr>
                                    <w:rStyle w:val="Hyperlink"/>
                                    <w:rFonts w:ascii="Arial" w:hAnsi="Arial" w:cs="Arial"/>
                                    <w:color w:val="315FC3"/>
                                    <w:sz w:val="18"/>
                                    <w:szCs w:val="18"/>
                                  </w:rPr>
                                  <w:t>June 20, 2024, from 1-2 PM ET</w:t>
                                </w:r>
                              </w:hyperlink>
                              <w:r>
                                <w:rPr>
                                  <w:rFonts w:ascii="Arial" w:hAnsi="Arial" w:cs="Arial"/>
                                  <w:color w:val="191919"/>
                                  <w:sz w:val="18"/>
                                  <w:szCs w:val="18"/>
                                </w:rPr>
                                <w:t>. It is a primer for existing users and an introduction for new users.</w:t>
                              </w:r>
                            </w:p>
                            <w:p w14:paraId="6C8FD2A4" w14:textId="77777777" w:rsidR="00A775EE" w:rsidRDefault="00A775EE">
                              <w:pPr>
                                <w:pStyle w:val="NormalWeb"/>
                                <w:rPr>
                                  <w:rFonts w:ascii="Arial" w:hAnsi="Arial" w:cs="Arial"/>
                                  <w:color w:val="403F42"/>
                                  <w:sz w:val="18"/>
                                  <w:szCs w:val="18"/>
                                </w:rPr>
                              </w:pPr>
                            </w:p>
                            <w:p w14:paraId="6490D9BB" w14:textId="77777777" w:rsidR="00A775EE" w:rsidRDefault="00A775EE">
                              <w:pPr>
                                <w:pStyle w:val="NormalWeb"/>
                                <w:rPr>
                                  <w:rFonts w:ascii="Arial" w:hAnsi="Arial" w:cs="Arial"/>
                                  <w:color w:val="403F42"/>
                                  <w:sz w:val="18"/>
                                  <w:szCs w:val="18"/>
                                </w:rPr>
                              </w:pPr>
                              <w:r>
                                <w:rPr>
                                  <w:rFonts w:ascii="Arial" w:hAnsi="Arial" w:cs="Arial"/>
                                  <w:color w:val="191919"/>
                                  <w:sz w:val="18"/>
                                  <w:szCs w:val="18"/>
                                </w:rPr>
                                <w:t>OneResponder is a personnel qualifications management tool for use by the whole community. As part of the National Resource Hub, it supports the implementation of the National Incident Management System’s (NIMS) resource management objective to qualify, certify, and credential incident personnel and aids in implementing the National Qualifications System (NQS).</w:t>
                              </w:r>
                            </w:p>
                            <w:p w14:paraId="23FDDA63" w14:textId="77777777" w:rsidR="00A775EE" w:rsidRDefault="00A775EE">
                              <w:pPr>
                                <w:pStyle w:val="NormalWeb"/>
                                <w:rPr>
                                  <w:rFonts w:ascii="Arial" w:hAnsi="Arial" w:cs="Arial"/>
                                  <w:color w:val="403F42"/>
                                  <w:sz w:val="18"/>
                                  <w:szCs w:val="18"/>
                                </w:rPr>
                              </w:pPr>
                            </w:p>
                            <w:p w14:paraId="5CAFE0AE" w14:textId="77777777" w:rsidR="00A775EE" w:rsidRDefault="00A775EE">
                              <w:pPr>
                                <w:pStyle w:val="NormalWeb"/>
                                <w:rPr>
                                  <w:rFonts w:ascii="Arial" w:hAnsi="Arial" w:cs="Arial"/>
                                  <w:color w:val="403F42"/>
                                  <w:sz w:val="18"/>
                                  <w:szCs w:val="18"/>
                                </w:rPr>
                              </w:pPr>
                              <w:r>
                                <w:rPr>
                                  <w:rFonts w:ascii="Arial" w:hAnsi="Arial" w:cs="Arial"/>
                                  <w:color w:val="191919"/>
                                  <w:sz w:val="18"/>
                                  <w:szCs w:val="18"/>
                                </w:rPr>
                                <w:t>In addition to providing a basic overview of OneResponder and its functionality, the webinar will cover the following recent updates to OneResponder:</w:t>
                              </w:r>
                            </w:p>
                            <w:p w14:paraId="624B4F72" w14:textId="77777777" w:rsidR="00A775EE" w:rsidRDefault="00A775EE">
                              <w:pPr>
                                <w:pStyle w:val="NormalWeb"/>
                                <w:rPr>
                                  <w:rFonts w:ascii="Arial" w:hAnsi="Arial" w:cs="Arial"/>
                                  <w:color w:val="403F42"/>
                                  <w:sz w:val="18"/>
                                  <w:szCs w:val="18"/>
                                </w:rPr>
                              </w:pPr>
                            </w:p>
                            <w:p w14:paraId="7E33B941" w14:textId="77777777" w:rsidR="00A775EE" w:rsidRDefault="00A775EE" w:rsidP="00791D26">
                              <w:pPr>
                                <w:numPr>
                                  <w:ilvl w:val="0"/>
                                  <w:numId w:val="2"/>
                                </w:numPr>
                                <w:ind w:left="1320" w:hanging="240"/>
                                <w:rPr>
                                  <w:rFonts w:ascii="Arial" w:hAnsi="Arial" w:cs="Arial"/>
                                  <w:color w:val="403F42"/>
                                  <w:sz w:val="18"/>
                                  <w:szCs w:val="18"/>
                                </w:rPr>
                              </w:pPr>
                              <w:r>
                                <w:rPr>
                                  <w:rFonts w:ascii="Arial" w:hAnsi="Arial" w:cs="Arial"/>
                                  <w:color w:val="191919"/>
                                  <w:sz w:val="18"/>
                                  <w:szCs w:val="18"/>
                                </w:rPr>
                                <w:t>The ability to import National Emergency Training Center (NETC) training for users with valid FEMA Student IDs</w:t>
                              </w:r>
                            </w:p>
                            <w:p w14:paraId="2156E196" w14:textId="77777777" w:rsidR="00A775EE" w:rsidRDefault="00A775EE" w:rsidP="00791D26">
                              <w:pPr>
                                <w:numPr>
                                  <w:ilvl w:val="0"/>
                                  <w:numId w:val="2"/>
                                </w:numPr>
                                <w:ind w:left="1320" w:hanging="240"/>
                                <w:rPr>
                                  <w:rFonts w:ascii="Arial" w:hAnsi="Arial" w:cs="Arial"/>
                                  <w:color w:val="403F42"/>
                                  <w:sz w:val="18"/>
                                  <w:szCs w:val="18"/>
                                </w:rPr>
                              </w:pPr>
                              <w:r>
                                <w:rPr>
                                  <w:rFonts w:ascii="Arial" w:hAnsi="Arial" w:cs="Arial"/>
                                  <w:color w:val="191919"/>
                                  <w:sz w:val="18"/>
                                  <w:szCs w:val="18"/>
                                </w:rPr>
                                <w:t>The ability to decertify a responder from a position.</w:t>
                              </w:r>
                            </w:p>
                            <w:p w14:paraId="1D18EB6C" w14:textId="77777777" w:rsidR="00A775EE" w:rsidRDefault="00A775EE" w:rsidP="00791D26">
                              <w:pPr>
                                <w:numPr>
                                  <w:ilvl w:val="0"/>
                                  <w:numId w:val="2"/>
                                </w:numPr>
                                <w:ind w:left="1320" w:hanging="240"/>
                                <w:rPr>
                                  <w:rFonts w:ascii="Arial" w:hAnsi="Arial" w:cs="Arial"/>
                                  <w:color w:val="403F42"/>
                                  <w:sz w:val="18"/>
                                  <w:szCs w:val="18"/>
                                </w:rPr>
                              </w:pPr>
                              <w:r>
                                <w:rPr>
                                  <w:rFonts w:ascii="Arial" w:hAnsi="Arial" w:cs="Arial"/>
                                  <w:color w:val="191919"/>
                                  <w:sz w:val="18"/>
                                  <w:szCs w:val="18"/>
                                </w:rPr>
                                <w:t>Resolution of an issue with training course importations and course codes with leading zeros</w:t>
                              </w:r>
                            </w:p>
                            <w:p w14:paraId="600C3CFD" w14:textId="77777777" w:rsidR="00A775EE" w:rsidRDefault="00A775EE" w:rsidP="00791D26">
                              <w:pPr>
                                <w:numPr>
                                  <w:ilvl w:val="0"/>
                                  <w:numId w:val="2"/>
                                </w:numPr>
                                <w:ind w:left="1320" w:hanging="240"/>
                                <w:rPr>
                                  <w:rFonts w:ascii="Arial" w:hAnsi="Arial" w:cs="Arial"/>
                                  <w:color w:val="403F42"/>
                                  <w:sz w:val="18"/>
                                  <w:szCs w:val="18"/>
                                </w:rPr>
                              </w:pPr>
                              <w:r>
                                <w:rPr>
                                  <w:rFonts w:ascii="Arial" w:hAnsi="Arial" w:cs="Arial"/>
                                  <w:color w:val="191919"/>
                                  <w:sz w:val="18"/>
                                  <w:szCs w:val="18"/>
                                </w:rPr>
                                <w:t>A messaging capability for the Responder Portal</w:t>
                              </w:r>
                            </w:p>
                            <w:p w14:paraId="508C9CF0" w14:textId="77777777" w:rsidR="00A775EE" w:rsidRDefault="00A775EE" w:rsidP="00791D26">
                              <w:pPr>
                                <w:numPr>
                                  <w:ilvl w:val="0"/>
                                  <w:numId w:val="2"/>
                                </w:numPr>
                                <w:ind w:left="1320" w:hanging="240"/>
                                <w:rPr>
                                  <w:rFonts w:ascii="Arial" w:hAnsi="Arial" w:cs="Arial"/>
                                  <w:color w:val="403F42"/>
                                  <w:sz w:val="18"/>
                                  <w:szCs w:val="18"/>
                                </w:rPr>
                              </w:pPr>
                              <w:r>
                                <w:rPr>
                                  <w:rFonts w:ascii="Arial" w:hAnsi="Arial" w:cs="Arial"/>
                                  <w:color w:val="191919"/>
                                  <w:sz w:val="18"/>
                                  <w:szCs w:val="18"/>
                                </w:rPr>
                                <w:t>The addition of military locations to the state dropdown list</w:t>
                              </w:r>
                            </w:p>
                            <w:p w14:paraId="3D6D73A9" w14:textId="77777777" w:rsidR="00A775EE" w:rsidRDefault="00A775EE">
                              <w:pPr>
                                <w:pStyle w:val="NormalWeb"/>
                                <w:rPr>
                                  <w:rFonts w:ascii="Arial" w:hAnsi="Arial" w:cs="Arial"/>
                                  <w:color w:val="403F42"/>
                                  <w:sz w:val="18"/>
                                  <w:szCs w:val="18"/>
                                </w:rPr>
                              </w:pPr>
                            </w:p>
                            <w:p w14:paraId="2AFAF762" w14:textId="77777777" w:rsidR="00A775EE" w:rsidRDefault="00A775EE">
                              <w:pPr>
                                <w:pStyle w:val="NormalWeb"/>
                                <w:rPr>
                                  <w:rFonts w:ascii="Arial" w:hAnsi="Arial" w:cs="Arial"/>
                                  <w:color w:val="403F42"/>
                                  <w:sz w:val="18"/>
                                  <w:szCs w:val="18"/>
                                </w:rPr>
                              </w:pPr>
                              <w:r>
                                <w:rPr>
                                  <w:rFonts w:ascii="Arial" w:hAnsi="Arial" w:cs="Arial"/>
                                  <w:b/>
                                  <w:bCs/>
                                  <w:color w:val="1A191A"/>
                                  <w:sz w:val="18"/>
                                  <w:szCs w:val="18"/>
                                </w:rPr>
                                <w:t>Registration Is Open for the 2024 Chemical Security Seminars, Virtual, July 11 and 18</w:t>
                              </w:r>
                            </w:p>
                            <w:p w14:paraId="78F12E09"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The Cybersecurity and Infrastructure Security Agency (CISA) will be hosting the fully virtual 2024 Chemical Security Seminars on July 11 and July 18, from 10 am-3 pm ET. Join participants from across the spectrum of sectors—including chemical, energy, communications, transportation, and water—to hear the latest program updates, share perspectives and lessons learned, and engage in dialogue </w:t>
                              </w:r>
                              <w:r>
                                <w:rPr>
                                  <w:rFonts w:ascii="Arial" w:hAnsi="Arial" w:cs="Arial"/>
                                  <w:color w:val="1A191A"/>
                                  <w:sz w:val="18"/>
                                  <w:szCs w:val="18"/>
                                </w:rPr>
                                <w:lastRenderedPageBreak/>
                                <w:t xml:space="preserve">regarding chemical security. Visit the </w:t>
                              </w:r>
                              <w:hyperlink r:id="rId28" w:tgtFrame="_blank" w:history="1">
                                <w:r>
                                  <w:rPr>
                                    <w:rStyle w:val="Hyperlink"/>
                                    <w:rFonts w:ascii="Arial" w:hAnsi="Arial" w:cs="Arial"/>
                                    <w:color w:val="3661BD"/>
                                    <w:sz w:val="18"/>
                                    <w:szCs w:val="18"/>
                                  </w:rPr>
                                  <w:t>2024 Chemical Security Seminars webpage</w:t>
                                </w:r>
                              </w:hyperlink>
                              <w:r>
                                <w:rPr>
                                  <w:rFonts w:ascii="Arial" w:hAnsi="Arial" w:cs="Arial"/>
                                  <w:color w:val="1A191A"/>
                                  <w:sz w:val="18"/>
                                  <w:szCs w:val="18"/>
                                </w:rPr>
                                <w:t xml:space="preserve"> to register and to view a preliminary agenda. </w:t>
                              </w:r>
                            </w:p>
                            <w:p w14:paraId="577FFB64" w14:textId="77777777" w:rsidR="00A775EE" w:rsidRDefault="00A775EE">
                              <w:pPr>
                                <w:pStyle w:val="NormalWeb"/>
                                <w:rPr>
                                  <w:rFonts w:ascii="Arial" w:hAnsi="Arial" w:cs="Arial"/>
                                  <w:color w:val="403F42"/>
                                  <w:sz w:val="18"/>
                                  <w:szCs w:val="18"/>
                                </w:rPr>
                              </w:pPr>
                            </w:p>
                            <w:p w14:paraId="63DC095C" w14:textId="77777777" w:rsidR="00A775EE" w:rsidRDefault="00A775EE">
                              <w:pPr>
                                <w:pStyle w:val="NormalWeb"/>
                                <w:rPr>
                                  <w:rFonts w:ascii="Arial" w:hAnsi="Arial" w:cs="Arial"/>
                                  <w:color w:val="403F42"/>
                                  <w:sz w:val="18"/>
                                  <w:szCs w:val="18"/>
                                </w:rPr>
                              </w:pPr>
                              <w:r>
                                <w:rPr>
                                  <w:rFonts w:ascii="Arial" w:hAnsi="Arial" w:cs="Arial"/>
                                  <w:b/>
                                  <w:bCs/>
                                  <w:color w:val="1A191A"/>
                                  <w:sz w:val="18"/>
                                  <w:szCs w:val="18"/>
                                </w:rPr>
                                <w:t>ChemLock: Introduction to Chemical Security Training Course, Virtual</w:t>
                              </w:r>
                            </w:p>
                            <w:p w14:paraId="0B600D0E" w14:textId="77777777" w:rsidR="00A775EE" w:rsidRDefault="00A775EE">
                              <w:pPr>
                                <w:pStyle w:val="NormalWeb"/>
                                <w:rPr>
                                  <w:rFonts w:ascii="Arial" w:hAnsi="Arial" w:cs="Arial"/>
                                  <w:color w:val="403F42"/>
                                  <w:sz w:val="18"/>
                                  <w:szCs w:val="18"/>
                                </w:rPr>
                              </w:pPr>
                              <w:r>
                                <w:rPr>
                                  <w:rFonts w:ascii="Arial" w:hAnsi="Arial" w:cs="Arial"/>
                                  <w:color w:val="1A191A"/>
                                  <w:sz w:val="18"/>
                                  <w:szCs w:val="18"/>
                                </w:rPr>
                                <w:t>This course provides an introduction to identifying, assessing, evaluating, and mitigating chemical security risks. This easy-to-understand overview identifies key components and best practices of chemical security awareness and planning to help kickstart chemical security discussions at a facility. This course runs 1-2 hours in length and is appropriate for all personnel regardless of their level of involvement with dangerous chemicals.</w:t>
                              </w:r>
                            </w:p>
                            <w:p w14:paraId="7EE18482" w14:textId="77777777" w:rsidR="00A775EE" w:rsidRDefault="00A775EE" w:rsidP="00791D26">
                              <w:pPr>
                                <w:numPr>
                                  <w:ilvl w:val="0"/>
                                  <w:numId w:val="3"/>
                                </w:numPr>
                                <w:ind w:left="1320" w:hanging="240"/>
                                <w:rPr>
                                  <w:rFonts w:ascii="Arial" w:hAnsi="Arial" w:cs="Arial"/>
                                  <w:color w:val="403F42"/>
                                  <w:sz w:val="18"/>
                                  <w:szCs w:val="18"/>
                                </w:rPr>
                              </w:pPr>
                              <w:hyperlink r:id="rId29" w:tgtFrame="_blank" w:history="1">
                                <w:r>
                                  <w:rPr>
                                    <w:rStyle w:val="Hyperlink"/>
                                    <w:rFonts w:ascii="Arial" w:hAnsi="Arial" w:cs="Arial"/>
                                    <w:color w:val="3661BD"/>
                                    <w:sz w:val="18"/>
                                    <w:szCs w:val="18"/>
                                  </w:rPr>
                                  <w:t>Register for July 11, 2024 – 1-3 pm ET </w:t>
                                </w:r>
                              </w:hyperlink>
                            </w:p>
                            <w:p w14:paraId="2CA578CC" w14:textId="77777777" w:rsidR="00A775EE" w:rsidRDefault="00A775EE" w:rsidP="00791D26">
                              <w:pPr>
                                <w:numPr>
                                  <w:ilvl w:val="0"/>
                                  <w:numId w:val="3"/>
                                </w:numPr>
                                <w:ind w:left="1320" w:hanging="240"/>
                                <w:rPr>
                                  <w:rFonts w:ascii="Arial" w:hAnsi="Arial" w:cs="Arial"/>
                                  <w:color w:val="403F42"/>
                                  <w:sz w:val="18"/>
                                  <w:szCs w:val="18"/>
                                </w:rPr>
                              </w:pPr>
                              <w:hyperlink r:id="rId30" w:tgtFrame="_blank" w:history="1">
                                <w:r>
                                  <w:rPr>
                                    <w:rStyle w:val="Hyperlink"/>
                                    <w:rFonts w:ascii="Arial" w:hAnsi="Arial" w:cs="Arial"/>
                                    <w:color w:val="3661BD"/>
                                    <w:sz w:val="18"/>
                                    <w:szCs w:val="18"/>
                                  </w:rPr>
                                  <w:t>Register for October 7, 2024 – 11 am-1 pm ET</w:t>
                                </w:r>
                              </w:hyperlink>
                            </w:p>
                            <w:p w14:paraId="6317F077" w14:textId="77777777" w:rsidR="00A775EE" w:rsidRDefault="00A775EE">
                              <w:pPr>
                                <w:pStyle w:val="NormalWeb"/>
                                <w:rPr>
                                  <w:rFonts w:ascii="Arial" w:hAnsi="Arial" w:cs="Arial"/>
                                  <w:color w:val="403F42"/>
                                  <w:sz w:val="18"/>
                                  <w:szCs w:val="18"/>
                                </w:rPr>
                              </w:pPr>
                              <w:r>
                                <w:rPr>
                                  <w:rFonts w:ascii="Arial" w:hAnsi="Arial" w:cs="Arial"/>
                                  <w:b/>
                                  <w:bCs/>
                                  <w:color w:val="1A191A"/>
                                  <w:sz w:val="18"/>
                                  <w:szCs w:val="18"/>
                                </w:rPr>
                                <w:t xml:space="preserve">ChemLock: Secure Your Chemicals Security Planning Training Course, Virtual </w:t>
                              </w:r>
                            </w:p>
                            <w:p w14:paraId="2870F493" w14:textId="77777777" w:rsidR="00A775EE" w:rsidRDefault="00A775EE">
                              <w:pPr>
                                <w:pStyle w:val="indent--1"/>
                                <w:rPr>
                                  <w:rFonts w:ascii="Arial" w:hAnsi="Arial" w:cs="Arial"/>
                                  <w:color w:val="403F42"/>
                                  <w:sz w:val="18"/>
                                  <w:szCs w:val="18"/>
                                </w:rPr>
                              </w:pPr>
                              <w:r>
                                <w:rPr>
                                  <w:rFonts w:ascii="Arial" w:hAnsi="Arial" w:cs="Arial"/>
                                  <w:color w:val="1A191A"/>
                                  <w:sz w:val="18"/>
                                  <w:szCs w:val="18"/>
                                </w:rPr>
                                <w:t>This course walks through how to create a tailored, scalable security plan that meets the business model and unique circumstances of a facility. Participants will learn the key elements of a chemical security plan and benefit from examples, lessons learned, and best practices. The course runs 2-3 hours in length and is designed to help leadership, facility security personnel, and other applicable personnel understand, develop, and implement a facility security plan.</w:t>
                              </w:r>
                            </w:p>
                            <w:p w14:paraId="10638219" w14:textId="77777777" w:rsidR="00A775EE" w:rsidRDefault="00A775EE" w:rsidP="00791D26">
                              <w:pPr>
                                <w:numPr>
                                  <w:ilvl w:val="0"/>
                                  <w:numId w:val="4"/>
                                </w:numPr>
                                <w:ind w:left="1320" w:hanging="240"/>
                                <w:rPr>
                                  <w:rFonts w:ascii="Arial" w:hAnsi="Arial" w:cs="Arial"/>
                                  <w:color w:val="403F42"/>
                                  <w:sz w:val="18"/>
                                  <w:szCs w:val="18"/>
                                </w:rPr>
                              </w:pPr>
                              <w:hyperlink r:id="rId31" w:tgtFrame="_blank" w:history="1">
                                <w:r>
                                  <w:rPr>
                                    <w:rStyle w:val="Hyperlink"/>
                                    <w:rFonts w:ascii="Arial" w:hAnsi="Arial" w:cs="Arial"/>
                                    <w:color w:val="3661BD"/>
                                    <w:sz w:val="18"/>
                                    <w:szCs w:val="18"/>
                                  </w:rPr>
                                  <w:t>Register for August 7, 2024 – 11 am-2 pm ET </w:t>
                                </w:r>
                              </w:hyperlink>
                            </w:p>
                            <w:p w14:paraId="5482B2A0" w14:textId="77777777" w:rsidR="00A775EE" w:rsidRDefault="00A775EE" w:rsidP="00791D26">
                              <w:pPr>
                                <w:numPr>
                                  <w:ilvl w:val="0"/>
                                  <w:numId w:val="4"/>
                                </w:numPr>
                                <w:ind w:left="1320" w:hanging="240"/>
                                <w:rPr>
                                  <w:rFonts w:ascii="Arial" w:hAnsi="Arial" w:cs="Arial"/>
                                  <w:color w:val="403F42"/>
                                  <w:sz w:val="18"/>
                                  <w:szCs w:val="18"/>
                                </w:rPr>
                              </w:pPr>
                              <w:hyperlink r:id="rId32" w:tgtFrame="_blank" w:history="1">
                                <w:r>
                                  <w:rPr>
                                    <w:rStyle w:val="Hyperlink"/>
                                    <w:rFonts w:ascii="Arial" w:hAnsi="Arial" w:cs="Arial"/>
                                    <w:color w:val="3661BD"/>
                                    <w:sz w:val="18"/>
                                    <w:szCs w:val="18"/>
                                  </w:rPr>
                                  <w:t>Register for November 7, 2024 – 1-4 pm ET </w:t>
                                </w:r>
                              </w:hyperlink>
                            </w:p>
                            <w:p w14:paraId="350B9126" w14:textId="77777777" w:rsidR="00A775EE" w:rsidRDefault="00A775EE">
                              <w:pPr>
                                <w:pStyle w:val="NormalWeb"/>
                                <w:rPr>
                                  <w:rFonts w:ascii="Arial" w:hAnsi="Arial" w:cs="Arial"/>
                                  <w:color w:val="403F42"/>
                                  <w:sz w:val="18"/>
                                  <w:szCs w:val="18"/>
                                </w:rPr>
                              </w:pPr>
                              <w:r>
                                <w:rPr>
                                  <w:rFonts w:ascii="Arial" w:hAnsi="Arial" w:cs="Arial"/>
                                  <w:color w:val="403F42"/>
                                  <w:sz w:val="18"/>
                                  <w:szCs w:val="18"/>
                                </w:rPr>
                                <w:t xml:space="preserve">For more information or to request a specific training for your facility, please visit the </w:t>
                              </w:r>
                              <w:hyperlink r:id="rId33" w:tgtFrame="_blank" w:history="1">
                                <w:r>
                                  <w:rPr>
                                    <w:rStyle w:val="Hyperlink"/>
                                    <w:rFonts w:ascii="Arial" w:hAnsi="Arial" w:cs="Arial"/>
                                    <w:color w:val="3661BD"/>
                                    <w:sz w:val="18"/>
                                    <w:szCs w:val="18"/>
                                  </w:rPr>
                                  <w:t>ChemLock Training webpage</w:t>
                                </w:r>
                              </w:hyperlink>
                              <w:r>
                                <w:rPr>
                                  <w:rFonts w:ascii="Arial" w:hAnsi="Arial" w:cs="Arial"/>
                                  <w:color w:val="403F42"/>
                                  <w:sz w:val="18"/>
                                  <w:szCs w:val="18"/>
                                </w:rPr>
                                <w:t>.</w:t>
                              </w:r>
                            </w:p>
                            <w:p w14:paraId="17CC1D4C" w14:textId="77777777" w:rsidR="00A775EE" w:rsidRDefault="00A775EE">
                              <w:pPr>
                                <w:pStyle w:val="NormalWeb"/>
                                <w:rPr>
                                  <w:rFonts w:ascii="Arial" w:hAnsi="Arial" w:cs="Arial"/>
                                  <w:color w:val="403F42"/>
                                  <w:sz w:val="18"/>
                                  <w:szCs w:val="18"/>
                                </w:rPr>
                              </w:pPr>
                            </w:p>
                            <w:p w14:paraId="0C8CB2D2" w14:textId="77777777" w:rsidR="00A775EE" w:rsidRDefault="00A775EE">
                              <w:pPr>
                                <w:pStyle w:val="NormalWeb"/>
                                <w:rPr>
                                  <w:rFonts w:ascii="Arial" w:hAnsi="Arial" w:cs="Arial"/>
                                  <w:color w:val="403F42"/>
                                  <w:sz w:val="18"/>
                                  <w:szCs w:val="18"/>
                                </w:rPr>
                              </w:pPr>
                              <w:r>
                                <w:rPr>
                                  <w:rFonts w:ascii="Arial" w:hAnsi="Arial" w:cs="Arial"/>
                                  <w:b/>
                                  <w:bCs/>
                                  <w:color w:val="403F42"/>
                                  <w:sz w:val="18"/>
                                  <w:szCs w:val="18"/>
                                </w:rPr>
                                <w:t>EPA Tribal Oil Spill Prevention and Chemical Emergency Preparedness Webinars</w:t>
                              </w:r>
                            </w:p>
                            <w:p w14:paraId="0CB4DD56" w14:textId="77777777" w:rsidR="00A775EE" w:rsidRDefault="00A775EE">
                              <w:pPr>
                                <w:pStyle w:val="NormalWeb"/>
                                <w:rPr>
                                  <w:rFonts w:ascii="Arial" w:hAnsi="Arial" w:cs="Arial"/>
                                  <w:color w:val="403F42"/>
                                  <w:sz w:val="18"/>
                                  <w:szCs w:val="18"/>
                                </w:rPr>
                              </w:pPr>
                              <w:r>
                                <w:rPr>
                                  <w:rFonts w:ascii="Arial" w:hAnsi="Arial" w:cs="Arial"/>
                                  <w:i/>
                                  <w:iCs/>
                                  <w:color w:val="1A191A"/>
                                  <w:sz w:val="18"/>
                                  <w:szCs w:val="18"/>
                                </w:rPr>
                                <w:t>Overview of Spill Prevention, Control and Countermeasure Webinar for Tribal Partners</w:t>
                              </w:r>
                            </w:p>
                            <w:p w14:paraId="119BE4D1"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Participants should only register for one of the three offerings below, as all sessions will cover the same material. This one and half hour, EPA-hosted session will provide a basic overview of the </w:t>
                              </w:r>
                              <w:hyperlink r:id="rId34" w:tgtFrame="_blank" w:history="1">
                                <w:r>
                                  <w:rPr>
                                    <w:rStyle w:val="Hyperlink"/>
                                    <w:rFonts w:ascii="Arial" w:hAnsi="Arial" w:cs="Arial"/>
                                    <w:color w:val="315FC3"/>
                                    <w:sz w:val="18"/>
                                    <w:szCs w:val="18"/>
                                  </w:rPr>
                                  <w:t>Spill Prevention, Control and Countermeasure oil spill prevention program</w:t>
                                </w:r>
                              </w:hyperlink>
                              <w:r>
                                <w:rPr>
                                  <w:rFonts w:ascii="Arial" w:hAnsi="Arial" w:cs="Arial"/>
                                  <w:color w:val="1A191A"/>
                                  <w:sz w:val="18"/>
                                  <w:szCs w:val="18"/>
                                </w:rPr>
                                <w:t>, regulatory requirements, program implementation, and federal oil spill reporting requirements. The session will also include a question-and-answer segment where participants can interact with the SPCC national program manager. The session is designed for those who want to learn “just the basics” of the SPCC rule and EPA Oil Program. Managers, policymakers, facility operators, and other related tribal stakeholders may find this short and basic overview course useful. </w:t>
                              </w:r>
                            </w:p>
                            <w:p w14:paraId="24A5DEB9" w14:textId="77777777" w:rsidR="00A775EE" w:rsidRDefault="00A775EE" w:rsidP="00791D26">
                              <w:pPr>
                                <w:numPr>
                                  <w:ilvl w:val="0"/>
                                  <w:numId w:val="5"/>
                                </w:numPr>
                                <w:ind w:left="1320" w:hanging="240"/>
                                <w:rPr>
                                  <w:rFonts w:ascii="Arial" w:hAnsi="Arial" w:cs="Arial"/>
                                  <w:color w:val="315FC3"/>
                                  <w:sz w:val="18"/>
                                  <w:szCs w:val="18"/>
                                </w:rPr>
                              </w:pPr>
                              <w:hyperlink r:id="rId35" w:tgtFrame="_blank" w:history="1">
                                <w:r>
                                  <w:rPr>
                                    <w:rStyle w:val="Hyperlink"/>
                                    <w:rFonts w:ascii="Arial" w:hAnsi="Arial" w:cs="Arial"/>
                                    <w:color w:val="315FC3"/>
                                    <w:sz w:val="18"/>
                                    <w:szCs w:val="18"/>
                                  </w:rPr>
                                  <w:t>August 21, 2024, 3:00 PM – 4:30 PM EDT</w:t>
                                </w:r>
                              </w:hyperlink>
                            </w:p>
                            <w:p w14:paraId="0A5E2CE9" w14:textId="77777777" w:rsidR="00A775EE" w:rsidRDefault="00A775EE" w:rsidP="00791D26">
                              <w:pPr>
                                <w:numPr>
                                  <w:ilvl w:val="0"/>
                                  <w:numId w:val="5"/>
                                </w:numPr>
                                <w:ind w:left="1320" w:hanging="240"/>
                                <w:rPr>
                                  <w:rFonts w:ascii="Arial" w:hAnsi="Arial" w:cs="Arial"/>
                                  <w:color w:val="315FC3"/>
                                  <w:sz w:val="18"/>
                                  <w:szCs w:val="18"/>
                                </w:rPr>
                              </w:pPr>
                              <w:hyperlink r:id="rId36" w:tgtFrame="_blank" w:history="1">
                                <w:r>
                                  <w:rPr>
                                    <w:rStyle w:val="Hyperlink"/>
                                    <w:rFonts w:ascii="Arial" w:hAnsi="Arial" w:cs="Arial"/>
                                    <w:color w:val="315FC3"/>
                                    <w:sz w:val="18"/>
                                    <w:szCs w:val="18"/>
                                  </w:rPr>
                                  <w:t>September 17, 2024, 2:30 PM – 4:00 PM EDT</w:t>
                                </w:r>
                              </w:hyperlink>
                            </w:p>
                            <w:p w14:paraId="59EDA7FB" w14:textId="77777777" w:rsidR="00A775EE" w:rsidRDefault="00A775EE">
                              <w:pPr>
                                <w:pStyle w:val="NormalWeb"/>
                                <w:rPr>
                                  <w:rFonts w:ascii="Arial" w:hAnsi="Arial" w:cs="Arial"/>
                                  <w:color w:val="403F42"/>
                                  <w:sz w:val="18"/>
                                  <w:szCs w:val="18"/>
                                </w:rPr>
                              </w:pPr>
                            </w:p>
                            <w:p w14:paraId="0D523103" w14:textId="77777777" w:rsidR="00A775EE" w:rsidRDefault="00A775EE">
                              <w:pPr>
                                <w:pStyle w:val="NormalWeb"/>
                                <w:rPr>
                                  <w:rFonts w:ascii="Arial" w:hAnsi="Arial" w:cs="Arial"/>
                                  <w:color w:val="403F42"/>
                                  <w:sz w:val="18"/>
                                  <w:szCs w:val="18"/>
                                </w:rPr>
                              </w:pPr>
                              <w:r>
                                <w:rPr>
                                  <w:rFonts w:ascii="Arial" w:hAnsi="Arial" w:cs="Arial"/>
                                  <w:i/>
                                  <w:iCs/>
                                  <w:color w:val="1A191A"/>
                                  <w:sz w:val="18"/>
                                  <w:szCs w:val="18"/>
                                </w:rPr>
                                <w:t>Spill Prevention, Control and Countermeasure 101 Webinar for Tribal Partners</w:t>
                              </w:r>
                            </w:p>
                            <w:p w14:paraId="252EF7FD" w14:textId="77777777" w:rsidR="00A775EE" w:rsidRDefault="00A775EE">
                              <w:pPr>
                                <w:pStyle w:val="NormalWeb"/>
                                <w:rPr>
                                  <w:rFonts w:ascii="Arial" w:hAnsi="Arial" w:cs="Arial"/>
                                  <w:color w:val="403F42"/>
                                  <w:sz w:val="18"/>
                                  <w:szCs w:val="18"/>
                                </w:rPr>
                              </w:pPr>
                              <w:r>
                                <w:rPr>
                                  <w:rFonts w:ascii="Arial" w:hAnsi="Arial" w:cs="Arial"/>
                                  <w:color w:val="403F42"/>
                                  <w:sz w:val="18"/>
                                  <w:szCs w:val="18"/>
                                </w:rPr>
                                <w:lastRenderedPageBreak/>
                                <w:t>This four-hour course will provide tribal partners SPCC 101 – a “deeper dive” into the SPCC rules, their applicability, and requirements (e.g., containment, tank integrity, plan updates, etc.). The SPCC inspection process and enforcement will be discussed. An in-depth pictorial review of typical noncompliance found during EPA inspections will also be provided. The webinar will conclude with a question-and-answer session. </w:t>
                              </w:r>
                            </w:p>
                            <w:p w14:paraId="15EC6BB8" w14:textId="77777777" w:rsidR="00A775EE" w:rsidRDefault="00A775EE" w:rsidP="00791D26">
                              <w:pPr>
                                <w:numPr>
                                  <w:ilvl w:val="0"/>
                                  <w:numId w:val="6"/>
                                </w:numPr>
                                <w:ind w:left="1320" w:hanging="240"/>
                                <w:rPr>
                                  <w:rFonts w:ascii="Arial" w:hAnsi="Arial" w:cs="Arial"/>
                                  <w:color w:val="403F42"/>
                                  <w:sz w:val="18"/>
                                  <w:szCs w:val="18"/>
                                </w:rPr>
                              </w:pPr>
                              <w:hyperlink r:id="rId37" w:tgtFrame="_blank" w:history="1">
                                <w:r>
                                  <w:rPr>
                                    <w:rStyle w:val="Hyperlink"/>
                                    <w:rFonts w:ascii="Arial" w:hAnsi="Arial" w:cs="Arial"/>
                                    <w:color w:val="3661BD"/>
                                    <w:sz w:val="18"/>
                                    <w:szCs w:val="18"/>
                                  </w:rPr>
                                  <w:t>August 22, 2024 1:30 PM – 5:30 PM EDT</w:t>
                                </w:r>
                              </w:hyperlink>
                            </w:p>
                            <w:p w14:paraId="29ED3E46" w14:textId="77777777" w:rsidR="00A775EE" w:rsidRDefault="00A775EE">
                              <w:pPr>
                                <w:pStyle w:val="indent--1"/>
                                <w:rPr>
                                  <w:rFonts w:ascii="Arial" w:hAnsi="Arial" w:cs="Arial"/>
                                  <w:color w:val="403F42"/>
                                  <w:sz w:val="18"/>
                                  <w:szCs w:val="18"/>
                                </w:rPr>
                              </w:pPr>
                            </w:p>
                            <w:p w14:paraId="0D7AC166" w14:textId="77777777" w:rsidR="00A775EE" w:rsidRDefault="00A775EE">
                              <w:pPr>
                                <w:pStyle w:val="indent--1"/>
                                <w:rPr>
                                  <w:rFonts w:ascii="Arial" w:hAnsi="Arial" w:cs="Arial"/>
                                  <w:color w:val="403F42"/>
                                  <w:sz w:val="18"/>
                                  <w:szCs w:val="18"/>
                                </w:rPr>
                              </w:pPr>
                              <w:r>
                                <w:rPr>
                                  <w:rFonts w:ascii="Arial" w:hAnsi="Arial" w:cs="Arial"/>
                                  <w:i/>
                                  <w:iCs/>
                                  <w:color w:val="403F42"/>
                                  <w:sz w:val="18"/>
                                  <w:szCs w:val="18"/>
                                </w:rPr>
                                <w:t>Spill Prevention, Control and Countermeasure Inspection Process and Credentialling Webinar for Tribal Partners</w:t>
                              </w:r>
                            </w:p>
                            <w:p w14:paraId="395A21D9" w14:textId="77777777" w:rsidR="00A775EE" w:rsidRDefault="00A775EE">
                              <w:pPr>
                                <w:pStyle w:val="indent--1"/>
                                <w:rPr>
                                  <w:rFonts w:ascii="Arial" w:hAnsi="Arial" w:cs="Arial"/>
                                  <w:color w:val="403F42"/>
                                  <w:sz w:val="18"/>
                                  <w:szCs w:val="18"/>
                                </w:rPr>
                              </w:pPr>
                              <w:r>
                                <w:rPr>
                                  <w:rFonts w:ascii="Arial" w:hAnsi="Arial" w:cs="Arial"/>
                                  <w:color w:val="403F42"/>
                                  <w:sz w:val="18"/>
                                  <w:szCs w:val="18"/>
                                </w:rPr>
                                <w:t>This three-hour course will provide tribal partners with information about the Federal SPCC inspection process and credentialing. The objective of the EPA short course is to provide a detailed overview of the Oil Program AST/SPCC inspection process and how tribal partners can get involved in Oil Spill Prevention.</w:t>
                              </w:r>
                            </w:p>
                            <w:p w14:paraId="51D159B9" w14:textId="77777777" w:rsidR="00A775EE" w:rsidRDefault="00A775EE" w:rsidP="00791D26">
                              <w:pPr>
                                <w:numPr>
                                  <w:ilvl w:val="0"/>
                                  <w:numId w:val="7"/>
                                </w:numPr>
                                <w:ind w:left="1320" w:hanging="240"/>
                                <w:rPr>
                                  <w:rFonts w:ascii="Arial" w:hAnsi="Arial" w:cs="Arial"/>
                                  <w:color w:val="403F42"/>
                                  <w:sz w:val="18"/>
                                  <w:szCs w:val="18"/>
                                </w:rPr>
                              </w:pPr>
                              <w:hyperlink r:id="rId38" w:tgtFrame="_blank" w:history="1">
                                <w:r>
                                  <w:rPr>
                                    <w:rStyle w:val="Hyperlink"/>
                                    <w:rFonts w:ascii="Arial" w:hAnsi="Arial" w:cs="Arial"/>
                                    <w:color w:val="3661BD"/>
                                    <w:sz w:val="18"/>
                                    <w:szCs w:val="18"/>
                                  </w:rPr>
                                  <w:t>June 20, 2024, 3:30 PM – 6:30 PM EDT</w:t>
                                </w:r>
                              </w:hyperlink>
                            </w:p>
                            <w:p w14:paraId="676BEA84" w14:textId="77777777" w:rsidR="00A775EE" w:rsidRDefault="00A775EE">
                              <w:pPr>
                                <w:pStyle w:val="indent--1"/>
                                <w:rPr>
                                  <w:rFonts w:ascii="Arial" w:hAnsi="Arial" w:cs="Arial"/>
                                  <w:color w:val="403F42"/>
                                  <w:sz w:val="18"/>
                                  <w:szCs w:val="18"/>
                                </w:rPr>
                              </w:pPr>
                            </w:p>
                            <w:p w14:paraId="3210C1C4" w14:textId="77777777" w:rsidR="00A775EE" w:rsidRDefault="00A775EE">
                              <w:pPr>
                                <w:pStyle w:val="NormalWeb"/>
                                <w:rPr>
                                  <w:rFonts w:ascii="Arial" w:hAnsi="Arial" w:cs="Arial"/>
                                  <w:color w:val="403F42"/>
                                  <w:sz w:val="18"/>
                                  <w:szCs w:val="18"/>
                                </w:rPr>
                              </w:pPr>
                              <w:r>
                                <w:rPr>
                                  <w:rFonts w:ascii="Arial" w:hAnsi="Arial" w:cs="Arial"/>
                                  <w:i/>
                                  <w:iCs/>
                                  <w:color w:val="403F42"/>
                                  <w:sz w:val="18"/>
                                  <w:szCs w:val="18"/>
                                </w:rPr>
                                <w:t>Tank Talk: Aboveground Storage Tanks 101 Webinar for Tribal Partners</w:t>
                              </w:r>
                            </w:p>
                            <w:p w14:paraId="47E640B0" w14:textId="77777777" w:rsidR="00A775EE" w:rsidRDefault="00A775EE">
                              <w:pPr>
                                <w:pStyle w:val="NormalWeb"/>
                                <w:rPr>
                                  <w:rFonts w:ascii="Arial" w:hAnsi="Arial" w:cs="Arial"/>
                                  <w:color w:val="403F42"/>
                                  <w:sz w:val="18"/>
                                  <w:szCs w:val="18"/>
                                </w:rPr>
                              </w:pPr>
                              <w:r>
                                <w:rPr>
                                  <w:rFonts w:ascii="Arial" w:hAnsi="Arial" w:cs="Arial"/>
                                  <w:color w:val="403F42"/>
                                  <w:sz w:val="18"/>
                                  <w:szCs w:val="18"/>
                                </w:rPr>
                                <w:t>This four-hour advanced topic session will provide an in-depth overview of the Aboveground Storage Tanks design/construction, appurtenances, piping, inspections, and maintenance.</w:t>
                              </w:r>
                            </w:p>
                            <w:p w14:paraId="674C7A86" w14:textId="77777777" w:rsidR="00A775EE" w:rsidRDefault="00A775EE" w:rsidP="00791D26">
                              <w:pPr>
                                <w:numPr>
                                  <w:ilvl w:val="0"/>
                                  <w:numId w:val="8"/>
                                </w:numPr>
                                <w:ind w:left="1320" w:hanging="240"/>
                                <w:rPr>
                                  <w:rFonts w:ascii="Arial" w:hAnsi="Arial" w:cs="Arial"/>
                                  <w:color w:val="403F42"/>
                                  <w:sz w:val="18"/>
                                  <w:szCs w:val="18"/>
                                </w:rPr>
                              </w:pPr>
                              <w:hyperlink r:id="rId39" w:tgtFrame="_blank" w:history="1">
                                <w:r>
                                  <w:rPr>
                                    <w:rStyle w:val="Hyperlink"/>
                                    <w:rFonts w:ascii="Arial" w:hAnsi="Arial" w:cs="Arial"/>
                                    <w:color w:val="3661BD"/>
                                    <w:sz w:val="18"/>
                                    <w:szCs w:val="18"/>
                                  </w:rPr>
                                  <w:t>September 19, 2024, 1:30 PM – 5:30 PM EDT</w:t>
                                </w:r>
                              </w:hyperlink>
                            </w:p>
                            <w:p w14:paraId="7C0557AB" w14:textId="77777777" w:rsidR="00A775EE" w:rsidRDefault="00A775EE">
                              <w:pPr>
                                <w:pStyle w:val="NormalWeb"/>
                                <w:rPr>
                                  <w:rFonts w:ascii="Arial" w:hAnsi="Arial" w:cs="Arial"/>
                                  <w:color w:val="403F42"/>
                                  <w:sz w:val="18"/>
                                  <w:szCs w:val="18"/>
                                </w:rPr>
                              </w:pPr>
                            </w:p>
                            <w:p w14:paraId="74013806" w14:textId="77777777" w:rsidR="00A775EE" w:rsidRDefault="00A775EE">
                              <w:pPr>
                                <w:pStyle w:val="NormalWeb"/>
                                <w:rPr>
                                  <w:rFonts w:ascii="Arial" w:hAnsi="Arial" w:cs="Arial"/>
                                  <w:color w:val="403F42"/>
                                  <w:sz w:val="18"/>
                                  <w:szCs w:val="18"/>
                                </w:rPr>
                              </w:pPr>
                              <w:r>
                                <w:rPr>
                                  <w:rFonts w:ascii="Arial" w:hAnsi="Arial" w:cs="Arial"/>
                                  <w:b/>
                                  <w:bCs/>
                                  <w:color w:val="403F42"/>
                                  <w:sz w:val="18"/>
                                  <w:szCs w:val="18"/>
                                </w:rPr>
                                <w:t>Save the Date: PHMSA HMEP Conference - August 19-21, 2024</w:t>
                              </w:r>
                            </w:p>
                            <w:p w14:paraId="6DCF3696" w14:textId="77777777" w:rsidR="00A775EE" w:rsidRDefault="00A775EE">
                              <w:pPr>
                                <w:pStyle w:val="NormalWeb"/>
                                <w:rPr>
                                  <w:rFonts w:ascii="Arial" w:hAnsi="Arial" w:cs="Arial"/>
                                  <w:color w:val="403F42"/>
                                  <w:sz w:val="18"/>
                                  <w:szCs w:val="18"/>
                                </w:rPr>
                              </w:pPr>
                              <w:r>
                                <w:rPr>
                                  <w:rFonts w:ascii="Arial" w:hAnsi="Arial" w:cs="Arial"/>
                                  <w:color w:val="403F42"/>
                                  <w:sz w:val="18"/>
                                  <w:szCs w:val="18"/>
                                </w:rPr>
                                <w:t>The Pipeline and Hazardous Materials Safety Administration (PHMSA) HAZMAT Grant Program is hosting their fourth HMEP conference, August 19-21, in the DC metro area. The conference is an opportunity to engage with PHMSA’s HAZMAT grants team and to network and share information with others. The conference will include HMEP grants training, best practices, and other relative topics to HAZMAT response. More information will be forthcoming as they solidify the location and agenda.</w:t>
                              </w:r>
                            </w:p>
                            <w:p w14:paraId="416E14CC" w14:textId="77777777" w:rsidR="00A775EE" w:rsidRDefault="00A775EE">
                              <w:pPr>
                                <w:pStyle w:val="NormalWeb"/>
                                <w:rPr>
                                  <w:rFonts w:ascii="Arial" w:hAnsi="Arial" w:cs="Arial"/>
                                  <w:color w:val="403F42"/>
                                  <w:sz w:val="18"/>
                                  <w:szCs w:val="18"/>
                                </w:rPr>
                              </w:pPr>
                            </w:p>
                            <w:p w14:paraId="3720BD23" w14:textId="77777777" w:rsidR="00A775EE" w:rsidRDefault="00A775EE">
                              <w:pPr>
                                <w:pStyle w:val="NormalWeb"/>
                                <w:rPr>
                                  <w:rFonts w:ascii="Arial" w:hAnsi="Arial" w:cs="Arial"/>
                                  <w:color w:val="403F42"/>
                                  <w:sz w:val="18"/>
                                  <w:szCs w:val="18"/>
                                </w:rPr>
                              </w:pPr>
                              <w:r>
                                <w:rPr>
                                  <w:rFonts w:ascii="Arial" w:hAnsi="Arial" w:cs="Arial"/>
                                  <w:b/>
                                  <w:bCs/>
                                  <w:color w:val="1A191A"/>
                                  <w:sz w:val="18"/>
                                  <w:szCs w:val="18"/>
                                </w:rPr>
                                <w:t xml:space="preserve">CAMEO for Planning </w:t>
                              </w:r>
                            </w:p>
                            <w:p w14:paraId="7E04B82F" w14:textId="77777777" w:rsidR="00A775EE" w:rsidRDefault="00A775EE">
                              <w:pPr>
                                <w:pStyle w:val="NormalWeb"/>
                                <w:rPr>
                                  <w:rFonts w:ascii="Arial" w:hAnsi="Arial" w:cs="Arial"/>
                                  <w:color w:val="403F42"/>
                                  <w:sz w:val="18"/>
                                  <w:szCs w:val="18"/>
                                </w:rPr>
                              </w:pPr>
                              <w:r>
                                <w:rPr>
                                  <w:rFonts w:ascii="Arial" w:hAnsi="Arial" w:cs="Arial"/>
                                  <w:color w:val="1A191A"/>
                                  <w:sz w:val="18"/>
                                  <w:szCs w:val="18"/>
                                </w:rPr>
                                <w:t>Understand the hazardous material threat in your jurisdiction. Experienced instructors will train</w:t>
                              </w:r>
                            </w:p>
                            <w:p w14:paraId="161AE66D" w14:textId="77777777" w:rsidR="00A775EE" w:rsidRDefault="00A775EE">
                              <w:pPr>
                                <w:pStyle w:val="NormalWeb"/>
                                <w:rPr>
                                  <w:rFonts w:ascii="Arial" w:hAnsi="Arial" w:cs="Arial"/>
                                  <w:color w:val="403F42"/>
                                  <w:sz w:val="18"/>
                                  <w:szCs w:val="18"/>
                                </w:rPr>
                              </w:pPr>
                              <w:r>
                                <w:rPr>
                                  <w:rFonts w:ascii="Arial" w:hAnsi="Arial" w:cs="Arial"/>
                                  <w:color w:val="1A191A"/>
                                  <w:sz w:val="18"/>
                                  <w:szCs w:val="18"/>
                                </w:rPr>
                                <w:t xml:space="preserve">you how to use the Computer Aided Management of Emergency Operations (CAMEO) Suite software to facilitate planning for hazardous material incidents. This training focuses on CAMEO Data Manager (DM), CAMEO Chemicals, and MARPLOT. </w:t>
                              </w:r>
                              <w:hyperlink r:id="rId40" w:tgtFrame="_blank" w:history="1">
                                <w:r>
                                  <w:rPr>
                                    <w:rStyle w:val="Hyperlink"/>
                                    <w:rFonts w:ascii="Arial" w:hAnsi="Arial" w:cs="Arial"/>
                                    <w:color w:val="315FC3"/>
                                    <w:sz w:val="18"/>
                                    <w:szCs w:val="18"/>
                                  </w:rPr>
                                  <w:t>Find more information and register here</w:t>
                                </w:r>
                              </w:hyperlink>
                              <w:r>
                                <w:rPr>
                                  <w:rFonts w:ascii="Arial" w:hAnsi="Arial" w:cs="Arial"/>
                                  <w:color w:val="1A191A"/>
                                  <w:sz w:val="18"/>
                                  <w:szCs w:val="18"/>
                                </w:rPr>
                                <w:t>.</w:t>
                              </w:r>
                            </w:p>
                            <w:p w14:paraId="2106A71C" w14:textId="77777777" w:rsidR="00A775EE" w:rsidRDefault="00A775EE">
                              <w:pPr>
                                <w:pStyle w:val="NormalWeb"/>
                                <w:rPr>
                                  <w:rFonts w:ascii="Arial" w:hAnsi="Arial" w:cs="Arial"/>
                                  <w:color w:val="403F42"/>
                                  <w:sz w:val="18"/>
                                  <w:szCs w:val="18"/>
                                </w:rPr>
                              </w:pPr>
                            </w:p>
                            <w:p w14:paraId="1745A9E7" w14:textId="77777777" w:rsidR="00A775EE" w:rsidRDefault="00A775EE">
                              <w:pPr>
                                <w:pStyle w:val="NormalWeb"/>
                                <w:rPr>
                                  <w:rFonts w:ascii="Arial" w:hAnsi="Arial" w:cs="Arial"/>
                                  <w:color w:val="403F42"/>
                                  <w:sz w:val="18"/>
                                  <w:szCs w:val="18"/>
                                </w:rPr>
                              </w:pPr>
                              <w:r>
                                <w:rPr>
                                  <w:rFonts w:ascii="Arial" w:hAnsi="Arial" w:cs="Arial"/>
                                  <w:color w:val="1A191A"/>
                                  <w:sz w:val="18"/>
                                  <w:szCs w:val="18"/>
                                </w:rPr>
                                <w:t>This month-long class includes: online classroom with 24/7 access to weekly lessons, videos &amp; activities; weekly, scheduled live Q&amp;A webinars; 1-hour Zoom call on the first day of class; four 2-hour webinars on the remaining 4 days. One remaining session in 2024:</w:t>
                              </w:r>
                            </w:p>
                            <w:p w14:paraId="6693B664" w14:textId="77777777" w:rsidR="00A775EE" w:rsidRDefault="00A775EE" w:rsidP="00791D26">
                              <w:pPr>
                                <w:numPr>
                                  <w:ilvl w:val="0"/>
                                  <w:numId w:val="9"/>
                                </w:numPr>
                                <w:ind w:left="1320" w:hanging="240"/>
                                <w:rPr>
                                  <w:rFonts w:ascii="Arial" w:hAnsi="Arial" w:cs="Arial"/>
                                  <w:color w:val="1A191A"/>
                                  <w:sz w:val="18"/>
                                  <w:szCs w:val="18"/>
                                </w:rPr>
                              </w:pPr>
                              <w:r>
                                <w:rPr>
                                  <w:rFonts w:ascii="Arial" w:hAnsi="Arial" w:cs="Arial"/>
                                  <w:color w:val="1A191A"/>
                                  <w:sz w:val="18"/>
                                  <w:szCs w:val="18"/>
                                </w:rPr>
                                <w:t>Session 3: Oct. 17 – Nov. 14 (Thursday webinars)</w:t>
                              </w:r>
                            </w:p>
                          </w:tc>
                        </w:tr>
                      </w:tbl>
                      <w:p w14:paraId="7BD2532C" w14:textId="77777777" w:rsidR="00A775EE" w:rsidRDefault="00A775EE">
                        <w:pPr>
                          <w:jc w:val="center"/>
                          <w:rPr>
                            <w:rFonts w:ascii="Calibri" w:hAnsi="Calibri"/>
                            <w:sz w:val="22"/>
                            <w:szCs w:val="22"/>
                          </w:rPr>
                        </w:pPr>
                      </w:p>
                    </w:tc>
                  </w:tr>
                </w:tbl>
                <w:p w14:paraId="446EDA28"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15E5B35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36F591E4" w14:textId="77777777">
                          <w:trPr>
                            <w:tblCellSpacing w:w="0" w:type="dxa"/>
                            <w:jc w:val="center"/>
                          </w:trPr>
                          <w:tc>
                            <w:tcPr>
                              <w:tcW w:w="5000" w:type="pct"/>
                              <w:tcMar>
                                <w:top w:w="135" w:type="dxa"/>
                                <w:left w:w="0" w:type="dxa"/>
                                <w:bottom w:w="135" w:type="dxa"/>
                                <w:right w:w="0" w:type="dxa"/>
                              </w:tcMar>
                              <w:hideMark/>
                            </w:tcPr>
                            <w:tbl>
                              <w:tblPr>
                                <w:tblW w:w="4700" w:type="pct"/>
                                <w:tblCellSpacing w:w="0" w:type="dxa"/>
                                <w:tblCellMar>
                                  <w:left w:w="0" w:type="dxa"/>
                                  <w:right w:w="0" w:type="dxa"/>
                                </w:tblCellMar>
                                <w:tblLook w:val="04A0" w:firstRow="1" w:lastRow="0" w:firstColumn="1" w:lastColumn="0" w:noHBand="0" w:noVBand="1"/>
                              </w:tblPr>
                              <w:tblGrid>
                                <w:gridCol w:w="8460"/>
                              </w:tblGrid>
                              <w:tr w:rsidR="00A775EE" w14:paraId="72EAE81B" w14:textId="77777777">
                                <w:trPr>
                                  <w:trHeight w:val="15"/>
                                  <w:tblCellSpacing w:w="0" w:type="dxa"/>
                                </w:trPr>
                                <w:tc>
                                  <w:tcPr>
                                    <w:tcW w:w="0" w:type="auto"/>
                                    <w:shd w:val="clear" w:color="auto" w:fill="869198"/>
                                    <w:vAlign w:val="center"/>
                                    <w:hideMark/>
                                  </w:tcPr>
                                  <w:p w14:paraId="6BB3FC82" w14:textId="0491DB04" w:rsidR="00A775EE" w:rsidRDefault="00A775EE">
                                    <w:pPr>
                                      <w:spacing w:line="15" w:lineRule="atLeast"/>
                                      <w:jc w:val="center"/>
                                    </w:pPr>
                                    <w:r>
                                      <w:rPr>
                                        <w:noProof/>
                                        <w:color w:val="000000"/>
                                      </w:rPr>
                                      <w:drawing>
                                        <wp:inline distT="0" distB="0" distL="0" distR="0" wp14:anchorId="05B6170F" wp14:editId="1E2174FD">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8D74EC4" w14:textId="77777777" w:rsidR="00A775EE" w:rsidRDefault="00A775EE">
                              <w:pPr>
                                <w:rPr>
                                  <w:rFonts w:ascii="Times New Roman" w:eastAsia="Times New Roman" w:hAnsi="Times New Roman" w:cs="Times New Roman"/>
                                  <w:sz w:val="20"/>
                                  <w:szCs w:val="20"/>
                                </w:rPr>
                              </w:pPr>
                            </w:p>
                          </w:tc>
                        </w:tr>
                      </w:tbl>
                      <w:p w14:paraId="05EAA5C2" w14:textId="77777777" w:rsidR="00A775EE" w:rsidRDefault="00A775EE">
                        <w:pPr>
                          <w:jc w:val="center"/>
                          <w:rPr>
                            <w:rFonts w:ascii="Times New Roman" w:eastAsia="Times New Roman" w:hAnsi="Times New Roman" w:cs="Times New Roman"/>
                            <w:sz w:val="20"/>
                            <w:szCs w:val="20"/>
                          </w:rPr>
                        </w:pPr>
                      </w:p>
                    </w:tc>
                  </w:tr>
                </w:tbl>
                <w:p w14:paraId="281E8686"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01F7CA81"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5EEFE176" w14:textId="77777777">
                          <w:trPr>
                            <w:tblCellSpacing w:w="0" w:type="dxa"/>
                            <w:jc w:val="center"/>
                          </w:trPr>
                          <w:tc>
                            <w:tcPr>
                              <w:tcW w:w="0" w:type="auto"/>
                              <w:tcMar>
                                <w:top w:w="150" w:type="dxa"/>
                                <w:left w:w="300" w:type="dxa"/>
                                <w:bottom w:w="150" w:type="dxa"/>
                                <w:right w:w="300" w:type="dxa"/>
                              </w:tcMar>
                            </w:tcPr>
                            <w:p w14:paraId="361B7BB3" w14:textId="77777777" w:rsidR="00A775EE" w:rsidRDefault="00A775EE">
                              <w:pPr>
                                <w:rPr>
                                  <w:rFonts w:ascii="Arial" w:hAnsi="Arial" w:cs="Arial"/>
                                  <w:color w:val="403F42"/>
                                  <w:sz w:val="18"/>
                                  <w:szCs w:val="18"/>
                                </w:rPr>
                              </w:pPr>
                              <w:r>
                                <w:rPr>
                                  <w:rFonts w:ascii="Arial" w:hAnsi="Arial" w:cs="Arial"/>
                                  <w:b/>
                                  <w:bCs/>
                                  <w:color w:val="2C2E36"/>
                                  <w:sz w:val="18"/>
                                  <w:szCs w:val="18"/>
                                </w:rPr>
                                <w:t>Ammonia Safety &amp; Training Institute (ASTI) presents Safety Day training and chemical Tabletop Exercises (TTX) available to local industry and community responders</w:t>
                              </w:r>
                            </w:p>
                            <w:p w14:paraId="576564A2" w14:textId="77777777" w:rsidR="00A775EE" w:rsidRDefault="00A775EE" w:rsidP="00791D26">
                              <w:pPr>
                                <w:numPr>
                                  <w:ilvl w:val="0"/>
                                  <w:numId w:val="10"/>
                                </w:numPr>
                                <w:ind w:left="1320" w:hanging="240"/>
                                <w:rPr>
                                  <w:rFonts w:ascii="Arial" w:hAnsi="Arial" w:cs="Arial"/>
                                  <w:color w:val="2C2E36"/>
                                  <w:sz w:val="18"/>
                                  <w:szCs w:val="18"/>
                                </w:rPr>
                              </w:pPr>
                              <w:r>
                                <w:rPr>
                                  <w:rFonts w:ascii="Arial" w:hAnsi="Arial" w:cs="Arial"/>
                                  <w:color w:val="2C2E36"/>
                                  <w:sz w:val="18"/>
                                  <w:szCs w:val="18"/>
                                </w:rPr>
                                <w:t>ASTI formed the National Safety Day Coalition together with IIAR, RETA, and GCCA to present safety and emergency response preparedness training at minimal cost to the attendees.</w:t>
                              </w:r>
                            </w:p>
                            <w:p w14:paraId="67D27630" w14:textId="77777777" w:rsidR="00A775EE" w:rsidRDefault="00A775EE" w:rsidP="00791D26">
                              <w:pPr>
                                <w:numPr>
                                  <w:ilvl w:val="0"/>
                                  <w:numId w:val="10"/>
                                </w:numPr>
                                <w:ind w:left="1320" w:hanging="240"/>
                                <w:rPr>
                                  <w:rFonts w:ascii="Arial" w:hAnsi="Arial" w:cs="Arial"/>
                                  <w:color w:val="403F42"/>
                                  <w:sz w:val="18"/>
                                  <w:szCs w:val="18"/>
                                </w:rPr>
                              </w:pPr>
                              <w:r>
                                <w:rPr>
                                  <w:rFonts w:ascii="Arial" w:hAnsi="Arial" w:cs="Arial"/>
                                  <w:color w:val="403F42"/>
                                  <w:sz w:val="18"/>
                                  <w:szCs w:val="18"/>
                                </w:rPr>
                                <w:t>ASTI worked with Region 9 EPA to create ammonia Tabletop Exercises based upon the One Plan four stages of response; focused on engaging local, state, and federal emergency response plans.</w:t>
                              </w:r>
                            </w:p>
                            <w:p w14:paraId="100CF964" w14:textId="77777777" w:rsidR="00A775EE" w:rsidRDefault="00A775EE" w:rsidP="00791D26">
                              <w:pPr>
                                <w:numPr>
                                  <w:ilvl w:val="0"/>
                                  <w:numId w:val="10"/>
                                </w:numPr>
                                <w:ind w:left="1320" w:hanging="240"/>
                                <w:rPr>
                                  <w:rFonts w:ascii="Arial" w:hAnsi="Arial" w:cs="Arial"/>
                                  <w:color w:val="2C2E36"/>
                                  <w:sz w:val="18"/>
                                  <w:szCs w:val="18"/>
                                </w:rPr>
                              </w:pPr>
                              <w:r>
                                <w:rPr>
                                  <w:rFonts w:ascii="Arial" w:hAnsi="Arial" w:cs="Arial"/>
                                  <w:color w:val="2C2E36"/>
                                  <w:sz w:val="18"/>
                                  <w:szCs w:val="18"/>
                                </w:rPr>
                                <w:t>ASTI organizes and leads a local committee of industry, public safety, and governmental leaders to create Safety Day presentations and Tabletop Exercises.</w:t>
                              </w:r>
                            </w:p>
                            <w:p w14:paraId="5CC81EA9" w14:textId="77777777" w:rsidR="00A775EE" w:rsidRDefault="00A775EE" w:rsidP="00791D26">
                              <w:pPr>
                                <w:numPr>
                                  <w:ilvl w:val="0"/>
                                  <w:numId w:val="10"/>
                                </w:numPr>
                                <w:ind w:left="1320" w:hanging="240"/>
                                <w:rPr>
                                  <w:rFonts w:ascii="Arial" w:hAnsi="Arial" w:cs="Arial"/>
                                  <w:color w:val="292929"/>
                                  <w:sz w:val="18"/>
                                  <w:szCs w:val="18"/>
                                </w:rPr>
                              </w:pPr>
                              <w:r>
                                <w:rPr>
                                  <w:rFonts w:ascii="Arial" w:hAnsi="Arial" w:cs="Arial"/>
                                  <w:color w:val="292929"/>
                                  <w:sz w:val="18"/>
                                  <w:szCs w:val="18"/>
                                </w:rPr>
                                <w:t>Sample topics include: hazard analysis, health &amp; safety concerns, critical task readiness, e.g., emergency system control, rapid “grab and go” rescue by first responders, and methods of containment and control of ammonia events using proper methods e.g., personnel protective equipment, decontamination, teaming agreement with public safety responders, monitoring systems, and command team coordination and communications readiness to address on-site and off-site life safety and environmental receptors.</w:t>
                              </w:r>
                            </w:p>
                            <w:p w14:paraId="044D0F1E" w14:textId="77777777" w:rsidR="00A775EE" w:rsidRDefault="00A775EE">
                              <w:pPr>
                                <w:rPr>
                                  <w:rFonts w:ascii="Arial" w:hAnsi="Arial" w:cs="Arial"/>
                                  <w:color w:val="403F42"/>
                                  <w:sz w:val="18"/>
                                  <w:szCs w:val="18"/>
                                </w:rPr>
                              </w:pPr>
                            </w:p>
                            <w:p w14:paraId="1B499D96" w14:textId="77777777" w:rsidR="00A775EE" w:rsidRDefault="00A775EE">
                              <w:pPr>
                                <w:rPr>
                                  <w:rFonts w:ascii="Arial" w:hAnsi="Arial" w:cs="Arial"/>
                                  <w:color w:val="403F42"/>
                                  <w:sz w:val="18"/>
                                  <w:szCs w:val="18"/>
                                </w:rPr>
                              </w:pPr>
                              <w:r>
                                <w:rPr>
                                  <w:rFonts w:ascii="Arial" w:hAnsi="Arial" w:cs="Arial"/>
                                  <w:b/>
                                  <w:bCs/>
                                  <w:color w:val="292929"/>
                                  <w:sz w:val="18"/>
                                  <w:szCs w:val="18"/>
                                </w:rPr>
                                <w:t xml:space="preserve">Event schedule updated regularly on ASTI website at </w:t>
                              </w:r>
                              <w:hyperlink r:id="rId41" w:tgtFrame="_blank" w:history="1">
                                <w:r>
                                  <w:rPr>
                                    <w:rStyle w:val="Hyperlink"/>
                                    <w:rFonts w:ascii="Arial" w:hAnsi="Arial" w:cs="Arial"/>
                                    <w:b/>
                                    <w:bCs/>
                                    <w:color w:val="3158AC"/>
                                    <w:sz w:val="18"/>
                                    <w:szCs w:val="18"/>
                                  </w:rPr>
                                  <w:t>www.ammonia-safety.com</w:t>
                                </w:r>
                              </w:hyperlink>
                              <w:r>
                                <w:rPr>
                                  <w:rFonts w:ascii="Arial" w:hAnsi="Arial" w:cs="Arial"/>
                                  <w:b/>
                                  <w:bCs/>
                                  <w:color w:val="292929"/>
                                  <w:sz w:val="18"/>
                                  <w:szCs w:val="18"/>
                                </w:rPr>
                                <w:t>.</w:t>
                              </w:r>
                              <w:r>
                                <w:rPr>
                                  <w:rFonts w:ascii="Arial" w:hAnsi="Arial" w:cs="Arial"/>
                                  <w:color w:val="403F42"/>
                                  <w:sz w:val="18"/>
                                  <w:szCs w:val="18"/>
                                </w:rPr>
                                <w:t xml:space="preserve"> </w:t>
                              </w:r>
                            </w:p>
                            <w:p w14:paraId="722F32FE" w14:textId="77777777" w:rsidR="00A775EE" w:rsidRDefault="00A775EE">
                              <w:pPr>
                                <w:rPr>
                                  <w:rFonts w:ascii="Arial" w:hAnsi="Arial" w:cs="Arial"/>
                                  <w:color w:val="403F42"/>
                                  <w:sz w:val="18"/>
                                  <w:szCs w:val="18"/>
                                </w:rPr>
                              </w:pPr>
                              <w:r>
                                <w:rPr>
                                  <w:rFonts w:ascii="Arial" w:hAnsi="Arial" w:cs="Arial"/>
                                  <w:b/>
                                  <w:bCs/>
                                  <w:color w:val="292929"/>
                                  <w:sz w:val="18"/>
                                  <w:szCs w:val="18"/>
                                </w:rPr>
                                <w:t xml:space="preserve">For a current list of events: </w:t>
                              </w:r>
                              <w:hyperlink r:id="rId42" w:tgtFrame="_blank" w:history="1">
                                <w:r>
                                  <w:rPr>
                                    <w:rStyle w:val="Hyperlink"/>
                                    <w:rFonts w:ascii="Arial" w:hAnsi="Arial" w:cs="Arial"/>
                                    <w:b/>
                                    <w:bCs/>
                                    <w:color w:val="3158AC"/>
                                    <w:sz w:val="18"/>
                                    <w:szCs w:val="18"/>
                                  </w:rPr>
                                  <w:t>Event Schedule</w:t>
                                </w:r>
                              </w:hyperlink>
                              <w:r>
                                <w:rPr>
                                  <w:rFonts w:ascii="Arial" w:hAnsi="Arial" w:cs="Arial"/>
                                  <w:color w:val="403F42"/>
                                  <w:sz w:val="18"/>
                                  <w:szCs w:val="18"/>
                                </w:rPr>
                                <w:t xml:space="preserve"> </w:t>
                              </w:r>
                            </w:p>
                            <w:p w14:paraId="17C4409F" w14:textId="77777777" w:rsidR="00A775EE" w:rsidRDefault="00A775EE">
                              <w:pPr>
                                <w:rPr>
                                  <w:rFonts w:ascii="Arial" w:hAnsi="Arial" w:cs="Arial"/>
                                  <w:color w:val="403F42"/>
                                  <w:sz w:val="18"/>
                                  <w:szCs w:val="18"/>
                                </w:rPr>
                              </w:pPr>
                              <w:r>
                                <w:rPr>
                                  <w:rFonts w:ascii="Arial" w:hAnsi="Arial" w:cs="Arial"/>
                                  <w:b/>
                                  <w:bCs/>
                                  <w:color w:val="292929"/>
                                  <w:sz w:val="18"/>
                                  <w:szCs w:val="18"/>
                                </w:rPr>
                                <w:t>Contact ASTI via email at </w:t>
                              </w:r>
                              <w:hyperlink r:id="rId43" w:tgtFrame="_blank" w:history="1">
                                <w:r>
                                  <w:rPr>
                                    <w:rStyle w:val="Hyperlink"/>
                                    <w:rFonts w:ascii="Arial" w:hAnsi="Arial" w:cs="Arial"/>
                                    <w:b/>
                                    <w:bCs/>
                                    <w:color w:val="3158AC"/>
                                    <w:sz w:val="18"/>
                                    <w:szCs w:val="18"/>
                                  </w:rPr>
                                  <w:t>asti@ammonia-safety.com</w:t>
                                </w:r>
                              </w:hyperlink>
                              <w:r>
                                <w:rPr>
                                  <w:rFonts w:ascii="Arial" w:hAnsi="Arial" w:cs="Arial"/>
                                  <w:b/>
                                  <w:bCs/>
                                  <w:color w:val="292929"/>
                                  <w:sz w:val="18"/>
                                  <w:szCs w:val="18"/>
                                </w:rPr>
                                <w:t> or call 831-761-2935 for more information.</w:t>
                              </w:r>
                              <w:r>
                                <w:rPr>
                                  <w:rFonts w:ascii="Arial" w:hAnsi="Arial" w:cs="Arial"/>
                                  <w:color w:val="403F42"/>
                                  <w:sz w:val="18"/>
                                  <w:szCs w:val="18"/>
                                </w:rPr>
                                <w:t xml:space="preserve"> </w:t>
                              </w:r>
                            </w:p>
                          </w:tc>
                        </w:tr>
                      </w:tbl>
                      <w:p w14:paraId="33A95392" w14:textId="77777777" w:rsidR="00A775EE" w:rsidRDefault="00A775EE">
                        <w:pPr>
                          <w:jc w:val="center"/>
                          <w:rPr>
                            <w:rFonts w:ascii="Times New Roman" w:eastAsia="Times New Roman" w:hAnsi="Times New Roman" w:cs="Times New Roman"/>
                            <w:sz w:val="20"/>
                            <w:szCs w:val="20"/>
                          </w:rPr>
                        </w:pPr>
                      </w:p>
                    </w:tc>
                  </w:tr>
                </w:tbl>
                <w:p w14:paraId="1A206EC3"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7341AA22"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6376BFED" w14:textId="77777777">
                          <w:trPr>
                            <w:tblCellSpacing w:w="0" w:type="dxa"/>
                            <w:jc w:val="center"/>
                          </w:trPr>
                          <w:tc>
                            <w:tcPr>
                              <w:tcW w:w="5000" w:type="pct"/>
                              <w:tcMar>
                                <w:top w:w="150" w:type="dxa"/>
                                <w:left w:w="0" w:type="dxa"/>
                                <w:bottom w:w="150" w:type="dxa"/>
                                <w:right w:w="0" w:type="dxa"/>
                              </w:tcMar>
                              <w:hideMark/>
                            </w:tcPr>
                            <w:tbl>
                              <w:tblPr>
                                <w:tblW w:w="4700" w:type="pct"/>
                                <w:jc w:val="center"/>
                                <w:tblCellSpacing w:w="0" w:type="dxa"/>
                                <w:tblCellMar>
                                  <w:left w:w="0" w:type="dxa"/>
                                  <w:right w:w="0" w:type="dxa"/>
                                </w:tblCellMar>
                                <w:tblLook w:val="04A0" w:firstRow="1" w:lastRow="0" w:firstColumn="1" w:lastColumn="0" w:noHBand="0" w:noVBand="1"/>
                              </w:tblPr>
                              <w:tblGrid>
                                <w:gridCol w:w="8460"/>
                              </w:tblGrid>
                              <w:tr w:rsidR="00A775EE" w14:paraId="3BEDC4BC" w14:textId="77777777">
                                <w:trPr>
                                  <w:trHeight w:val="15"/>
                                  <w:tblCellSpacing w:w="0" w:type="dxa"/>
                                  <w:jc w:val="center"/>
                                </w:trPr>
                                <w:tc>
                                  <w:tcPr>
                                    <w:tcW w:w="0" w:type="auto"/>
                                    <w:shd w:val="clear" w:color="auto" w:fill="869198"/>
                                    <w:vAlign w:val="center"/>
                                    <w:hideMark/>
                                  </w:tcPr>
                                  <w:p w14:paraId="6945F5A6" w14:textId="15C7570B" w:rsidR="00A775EE" w:rsidRDefault="00A775EE">
                                    <w:pPr>
                                      <w:spacing w:line="15" w:lineRule="atLeast"/>
                                      <w:jc w:val="center"/>
                                    </w:pPr>
                                    <w:r>
                                      <w:rPr>
                                        <w:noProof/>
                                        <w:color w:val="000000"/>
                                      </w:rPr>
                                      <w:drawing>
                                        <wp:inline distT="0" distB="0" distL="0" distR="0" wp14:anchorId="359F5B6A" wp14:editId="50DBA7F6">
                                          <wp:extent cx="476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BA13B90" w14:textId="77777777" w:rsidR="00A775EE" w:rsidRDefault="00A775EE">
                              <w:pPr>
                                <w:jc w:val="center"/>
                                <w:rPr>
                                  <w:rFonts w:ascii="Times New Roman" w:eastAsia="Times New Roman" w:hAnsi="Times New Roman" w:cs="Times New Roman"/>
                                  <w:sz w:val="20"/>
                                  <w:szCs w:val="20"/>
                                </w:rPr>
                              </w:pPr>
                            </w:p>
                          </w:tc>
                        </w:tr>
                      </w:tbl>
                      <w:p w14:paraId="5DADE547" w14:textId="77777777" w:rsidR="00A775EE" w:rsidRDefault="00A775EE">
                        <w:pPr>
                          <w:jc w:val="center"/>
                          <w:rPr>
                            <w:rFonts w:ascii="Times New Roman" w:eastAsia="Times New Roman" w:hAnsi="Times New Roman" w:cs="Times New Roman"/>
                            <w:sz w:val="20"/>
                            <w:szCs w:val="20"/>
                          </w:rPr>
                        </w:pPr>
                      </w:p>
                    </w:tc>
                  </w:tr>
                </w:tbl>
                <w:p w14:paraId="3928D649" w14:textId="77777777" w:rsidR="00A775EE" w:rsidRDefault="00A775EE">
                  <w:pPr>
                    <w:jc w:val="center"/>
                  </w:pPr>
                </w:p>
                <w:tbl>
                  <w:tblPr>
                    <w:tblW w:w="5000" w:type="pct"/>
                    <w:jc w:val="center"/>
                    <w:tblCellSpacing w:w="0" w:type="dxa"/>
                    <w:shd w:val="clear" w:color="auto" w:fill="D9D9D9"/>
                    <w:tblCellMar>
                      <w:left w:w="0" w:type="dxa"/>
                      <w:right w:w="0" w:type="dxa"/>
                    </w:tblCellMar>
                    <w:tblLook w:val="04A0" w:firstRow="1" w:lastRow="0" w:firstColumn="1" w:lastColumn="0" w:noHBand="0" w:noVBand="1"/>
                  </w:tblPr>
                  <w:tblGrid>
                    <w:gridCol w:w="9000"/>
                  </w:tblGrid>
                  <w:tr w:rsidR="00A775EE" w14:paraId="302C4ABE" w14:textId="77777777">
                    <w:trPr>
                      <w:tblCellSpacing w:w="0" w:type="dxa"/>
                      <w:jc w:val="center"/>
                    </w:trPr>
                    <w:tc>
                      <w:tcPr>
                        <w:tcW w:w="5000" w:type="pct"/>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288D2857" w14:textId="77777777">
                          <w:trPr>
                            <w:tblCellSpacing w:w="0" w:type="dxa"/>
                            <w:jc w:val="center"/>
                          </w:trPr>
                          <w:tc>
                            <w:tcPr>
                              <w:tcW w:w="0" w:type="auto"/>
                              <w:tcMar>
                                <w:top w:w="150" w:type="dxa"/>
                                <w:left w:w="300" w:type="dxa"/>
                                <w:bottom w:w="150" w:type="dxa"/>
                                <w:right w:w="300" w:type="dxa"/>
                              </w:tcMar>
                              <w:hideMark/>
                            </w:tcPr>
                            <w:p w14:paraId="6EB172C7" w14:textId="77777777" w:rsidR="00A775EE" w:rsidRDefault="00A775EE">
                              <w:pPr>
                                <w:jc w:val="center"/>
                                <w:rPr>
                                  <w:rFonts w:ascii="Arial" w:hAnsi="Arial" w:cs="Arial"/>
                                  <w:b/>
                                  <w:bCs/>
                                  <w:color w:val="FFFFFF"/>
                                  <w:sz w:val="36"/>
                                  <w:szCs w:val="36"/>
                                </w:rPr>
                              </w:pPr>
                              <w:r>
                                <w:rPr>
                                  <w:rFonts w:ascii="Arial" w:hAnsi="Arial" w:cs="Arial"/>
                                  <w:b/>
                                  <w:bCs/>
                                  <w:color w:val="FFFFFF"/>
                                </w:rPr>
                                <w:t>More Information</w:t>
                              </w:r>
                            </w:p>
                          </w:tc>
                        </w:tr>
                      </w:tbl>
                      <w:p w14:paraId="4A5168BF" w14:textId="77777777" w:rsidR="00A775EE" w:rsidRDefault="00A775EE">
                        <w:pPr>
                          <w:jc w:val="center"/>
                          <w:rPr>
                            <w:rFonts w:ascii="Times New Roman" w:eastAsia="Times New Roman" w:hAnsi="Times New Roman" w:cs="Times New Roman"/>
                            <w:sz w:val="20"/>
                            <w:szCs w:val="20"/>
                          </w:rPr>
                        </w:pPr>
                      </w:p>
                    </w:tc>
                  </w:tr>
                </w:tbl>
                <w:p w14:paraId="2E3C2F52" w14:textId="77777777" w:rsidR="00A775EE" w:rsidRDefault="00A775EE">
                  <w:pPr>
                    <w:jc w:val="center"/>
                  </w:pPr>
                </w:p>
                <w:tbl>
                  <w:tblPr>
                    <w:tblW w:w="5000" w:type="pct"/>
                    <w:jc w:val="center"/>
                    <w:tblCellSpacing w:w="0" w:type="dxa"/>
                    <w:shd w:val="clear" w:color="auto" w:fill="D9D9D9"/>
                    <w:tblCellMar>
                      <w:left w:w="0" w:type="dxa"/>
                      <w:right w:w="0" w:type="dxa"/>
                    </w:tblCellMar>
                    <w:tblLook w:val="04A0" w:firstRow="1" w:lastRow="0" w:firstColumn="1" w:lastColumn="0" w:noHBand="0" w:noVBand="1"/>
                  </w:tblPr>
                  <w:tblGrid>
                    <w:gridCol w:w="1800"/>
                    <w:gridCol w:w="1800"/>
                    <w:gridCol w:w="1800"/>
                    <w:gridCol w:w="1800"/>
                    <w:gridCol w:w="1800"/>
                  </w:tblGrid>
                  <w:tr w:rsidR="00A775EE" w14:paraId="326CB54E" w14:textId="77777777">
                    <w:trPr>
                      <w:tblCellSpacing w:w="0" w:type="dxa"/>
                      <w:jc w:val="center"/>
                    </w:trPr>
                    <w:tc>
                      <w:tcPr>
                        <w:tcW w:w="1000" w:type="pct"/>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A775EE" w14:paraId="77A99B7B" w14:textId="77777777">
                          <w:trPr>
                            <w:tblCellSpacing w:w="0" w:type="dxa"/>
                            <w:jc w:val="center"/>
                          </w:trPr>
                          <w:tc>
                            <w:tcPr>
                              <w:tcW w:w="0" w:type="auto"/>
                              <w:tcMar>
                                <w:top w:w="150" w:type="dxa"/>
                                <w:left w:w="300" w:type="dxa"/>
                                <w:bottom w:w="150" w:type="dxa"/>
                                <w:right w:w="0" w:type="dxa"/>
                              </w:tcMar>
                              <w:hideMark/>
                            </w:tcPr>
                            <w:p w14:paraId="55F01D87" w14:textId="77777777" w:rsidR="00A775EE" w:rsidRDefault="00A775EE">
                              <w:pPr>
                                <w:jc w:val="center"/>
                                <w:rPr>
                                  <w:rFonts w:ascii="Arial" w:hAnsi="Arial" w:cs="Arial"/>
                                  <w:color w:val="403F42"/>
                                  <w:sz w:val="18"/>
                                  <w:szCs w:val="18"/>
                                </w:rPr>
                              </w:pPr>
                              <w:hyperlink r:id="rId44" w:tgtFrame="_blank" w:history="1">
                                <w:r>
                                  <w:rPr>
                                    <w:rStyle w:val="Hyperlink"/>
                                    <w:rFonts w:ascii="Arial" w:hAnsi="Arial" w:cs="Arial"/>
                                    <w:color w:val="48A199"/>
                                    <w:sz w:val="18"/>
                                    <w:szCs w:val="18"/>
                                    <w:u w:val="none"/>
                                  </w:rPr>
                                  <w:t>CAMEO</w:t>
                                </w:r>
                              </w:hyperlink>
                            </w:p>
                          </w:tc>
                        </w:tr>
                      </w:tbl>
                      <w:p w14:paraId="40BEBCEA" w14:textId="77777777" w:rsidR="00A775EE" w:rsidRDefault="00A775EE">
                        <w:pPr>
                          <w:jc w:val="center"/>
                          <w:rPr>
                            <w:rFonts w:ascii="Times New Roman" w:eastAsia="Times New Roman" w:hAnsi="Times New Roman" w:cs="Times New Roman"/>
                            <w:sz w:val="20"/>
                            <w:szCs w:val="20"/>
                          </w:rPr>
                        </w:pPr>
                      </w:p>
                    </w:tc>
                    <w:tc>
                      <w:tcPr>
                        <w:tcW w:w="1000" w:type="pct"/>
                        <w:shd w:val="clear" w:color="auto" w:fill="D9D9D9"/>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A775EE" w14:paraId="7F979A43" w14:textId="77777777">
                          <w:trPr>
                            <w:tblCellSpacing w:w="0" w:type="dxa"/>
                            <w:jc w:val="center"/>
                          </w:trPr>
                          <w:tc>
                            <w:tcPr>
                              <w:tcW w:w="0" w:type="auto"/>
                              <w:tcMar>
                                <w:top w:w="150" w:type="dxa"/>
                                <w:left w:w="150" w:type="dxa"/>
                                <w:bottom w:w="150" w:type="dxa"/>
                                <w:right w:w="150" w:type="dxa"/>
                              </w:tcMar>
                              <w:hideMark/>
                            </w:tcPr>
                            <w:p w14:paraId="706220F7" w14:textId="77777777" w:rsidR="00A775EE" w:rsidRDefault="00A775EE">
                              <w:pPr>
                                <w:jc w:val="center"/>
                                <w:rPr>
                                  <w:rFonts w:ascii="Arial" w:hAnsi="Arial" w:cs="Arial"/>
                                  <w:color w:val="403F42"/>
                                  <w:sz w:val="18"/>
                                  <w:szCs w:val="18"/>
                                </w:rPr>
                              </w:pPr>
                              <w:hyperlink r:id="rId45" w:tgtFrame="_blank" w:history="1">
                                <w:r>
                                  <w:rPr>
                                    <w:rStyle w:val="Hyperlink"/>
                                    <w:rFonts w:ascii="Arial" w:hAnsi="Arial" w:cs="Arial"/>
                                    <w:color w:val="48A199"/>
                                    <w:sz w:val="18"/>
                                    <w:szCs w:val="18"/>
                                    <w:u w:val="none"/>
                                  </w:rPr>
                                  <w:t>CFATS</w:t>
                                </w:r>
                              </w:hyperlink>
                            </w:p>
                          </w:tc>
                        </w:tr>
                      </w:tbl>
                      <w:p w14:paraId="76060A53"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A775EE" w14:paraId="514E70D6" w14:textId="77777777">
                          <w:trPr>
                            <w:tblCellSpacing w:w="0" w:type="dxa"/>
                            <w:jc w:val="center"/>
                          </w:trPr>
                          <w:tc>
                            <w:tcPr>
                              <w:tcW w:w="0" w:type="auto"/>
                              <w:tcMar>
                                <w:top w:w="150" w:type="dxa"/>
                                <w:left w:w="150" w:type="dxa"/>
                                <w:bottom w:w="150" w:type="dxa"/>
                                <w:right w:w="150" w:type="dxa"/>
                              </w:tcMar>
                              <w:hideMark/>
                            </w:tcPr>
                            <w:p w14:paraId="60C71A72" w14:textId="77777777" w:rsidR="00A775EE" w:rsidRDefault="00A775EE">
                              <w:pPr>
                                <w:jc w:val="center"/>
                                <w:rPr>
                                  <w:rFonts w:ascii="Arial" w:hAnsi="Arial" w:cs="Arial"/>
                                  <w:color w:val="403F42"/>
                                  <w:sz w:val="18"/>
                                  <w:szCs w:val="18"/>
                                </w:rPr>
                              </w:pPr>
                              <w:hyperlink r:id="rId46" w:tgtFrame="_blank" w:history="1">
                                <w:r>
                                  <w:rPr>
                                    <w:rStyle w:val="Hyperlink"/>
                                    <w:rFonts w:ascii="Arial" w:hAnsi="Arial" w:cs="Arial"/>
                                    <w:color w:val="48A199"/>
                                    <w:sz w:val="18"/>
                                    <w:szCs w:val="18"/>
                                    <w:u w:val="none"/>
                                  </w:rPr>
                                  <w:t>Chemical Security</w:t>
                                </w:r>
                              </w:hyperlink>
                            </w:p>
                          </w:tc>
                        </w:tr>
                      </w:tbl>
                      <w:p w14:paraId="494BB163" w14:textId="77777777" w:rsidR="00A775EE" w:rsidRDefault="00A775EE">
                        <w:pPr>
                          <w:jc w:val="center"/>
                          <w:rPr>
                            <w:rFonts w:ascii="Calibri" w:hAnsi="Calibri"/>
                            <w:sz w:val="22"/>
                            <w:szCs w:val="22"/>
                          </w:rPr>
                        </w:pPr>
                      </w:p>
                    </w:tc>
                    <w:tc>
                      <w:tcPr>
                        <w:tcW w:w="1000" w:type="pct"/>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A775EE" w14:paraId="0B44140C" w14:textId="77777777">
                          <w:trPr>
                            <w:tblCellSpacing w:w="0" w:type="dxa"/>
                            <w:jc w:val="center"/>
                          </w:trPr>
                          <w:tc>
                            <w:tcPr>
                              <w:tcW w:w="0" w:type="auto"/>
                              <w:tcMar>
                                <w:top w:w="150" w:type="dxa"/>
                                <w:left w:w="150" w:type="dxa"/>
                                <w:bottom w:w="150" w:type="dxa"/>
                                <w:right w:w="150" w:type="dxa"/>
                              </w:tcMar>
                              <w:hideMark/>
                            </w:tcPr>
                            <w:p w14:paraId="77E0EF2A" w14:textId="77777777" w:rsidR="00A775EE" w:rsidRDefault="00A775EE">
                              <w:pPr>
                                <w:jc w:val="center"/>
                                <w:rPr>
                                  <w:rFonts w:ascii="Arial" w:hAnsi="Arial" w:cs="Arial"/>
                                  <w:color w:val="403F42"/>
                                  <w:sz w:val="18"/>
                                  <w:szCs w:val="18"/>
                                </w:rPr>
                              </w:pPr>
                              <w:hyperlink r:id="rId47" w:tgtFrame="_blank" w:history="1">
                                <w:r>
                                  <w:rPr>
                                    <w:rStyle w:val="Hyperlink"/>
                                    <w:rFonts w:ascii="Arial" w:hAnsi="Arial" w:cs="Arial"/>
                                    <w:color w:val="48A199"/>
                                    <w:sz w:val="18"/>
                                    <w:szCs w:val="18"/>
                                    <w:u w:val="none"/>
                                  </w:rPr>
                                  <w:t>EPCRA</w:t>
                                </w:r>
                              </w:hyperlink>
                            </w:p>
                          </w:tc>
                        </w:tr>
                      </w:tbl>
                      <w:p w14:paraId="4DC1D884" w14:textId="77777777" w:rsidR="00A775EE" w:rsidRDefault="00A775EE">
                        <w:pPr>
                          <w:jc w:val="center"/>
                          <w:rPr>
                            <w:rFonts w:ascii="Times New Roman" w:eastAsia="Times New Roman" w:hAnsi="Times New Roman" w:cs="Times New Roman"/>
                            <w:sz w:val="20"/>
                            <w:szCs w:val="20"/>
                          </w:rPr>
                        </w:pPr>
                      </w:p>
                    </w:tc>
                    <w:tc>
                      <w:tcPr>
                        <w:tcW w:w="1000" w:type="pct"/>
                        <w:shd w:val="clear" w:color="auto" w:fill="D9D9D9"/>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A775EE" w14:paraId="1F2077B9" w14:textId="77777777">
                          <w:trPr>
                            <w:tblCellSpacing w:w="0" w:type="dxa"/>
                            <w:jc w:val="center"/>
                          </w:trPr>
                          <w:tc>
                            <w:tcPr>
                              <w:tcW w:w="0" w:type="auto"/>
                              <w:tcMar>
                                <w:top w:w="150" w:type="dxa"/>
                                <w:left w:w="150" w:type="dxa"/>
                                <w:bottom w:w="150" w:type="dxa"/>
                                <w:right w:w="150" w:type="dxa"/>
                              </w:tcMar>
                              <w:hideMark/>
                            </w:tcPr>
                            <w:p w14:paraId="209C16B9" w14:textId="77777777" w:rsidR="00A775EE" w:rsidRDefault="00A775EE">
                              <w:pPr>
                                <w:jc w:val="center"/>
                                <w:rPr>
                                  <w:rFonts w:ascii="Arial" w:hAnsi="Arial" w:cs="Arial"/>
                                  <w:color w:val="403F42"/>
                                  <w:sz w:val="18"/>
                                  <w:szCs w:val="18"/>
                                </w:rPr>
                              </w:pPr>
                              <w:hyperlink r:id="rId48" w:tgtFrame="_blank" w:history="1">
                                <w:r>
                                  <w:rPr>
                                    <w:rStyle w:val="Hyperlink"/>
                                    <w:rFonts w:ascii="Arial" w:hAnsi="Arial" w:cs="Arial"/>
                                    <w:color w:val="48A199"/>
                                    <w:sz w:val="18"/>
                                    <w:szCs w:val="18"/>
                                    <w:u w:val="none"/>
                                  </w:rPr>
                                  <w:t>NASTTPO</w:t>
                                </w:r>
                              </w:hyperlink>
                            </w:p>
                          </w:tc>
                        </w:tr>
                      </w:tbl>
                      <w:p w14:paraId="3B9DB6BE" w14:textId="77777777" w:rsidR="00A775EE" w:rsidRDefault="00A775EE">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A775EE" w14:paraId="25438C4D" w14:textId="77777777">
                          <w:trPr>
                            <w:tblCellSpacing w:w="0" w:type="dxa"/>
                            <w:jc w:val="center"/>
                          </w:trPr>
                          <w:tc>
                            <w:tcPr>
                              <w:tcW w:w="0" w:type="auto"/>
                              <w:tcMar>
                                <w:top w:w="150" w:type="dxa"/>
                                <w:left w:w="150" w:type="dxa"/>
                                <w:bottom w:w="150" w:type="dxa"/>
                                <w:right w:w="150" w:type="dxa"/>
                              </w:tcMar>
                              <w:hideMark/>
                            </w:tcPr>
                            <w:p w14:paraId="2C787C41" w14:textId="77777777" w:rsidR="00A775EE" w:rsidRDefault="00A775EE">
                              <w:pPr>
                                <w:jc w:val="center"/>
                                <w:rPr>
                                  <w:rFonts w:ascii="Arial" w:hAnsi="Arial" w:cs="Arial"/>
                                  <w:color w:val="403F42"/>
                                  <w:sz w:val="18"/>
                                  <w:szCs w:val="18"/>
                                </w:rPr>
                              </w:pPr>
                              <w:hyperlink r:id="rId49" w:tgtFrame="_blank" w:history="1">
                                <w:r>
                                  <w:rPr>
                                    <w:rStyle w:val="Hyperlink"/>
                                    <w:rFonts w:ascii="Arial" w:hAnsi="Arial" w:cs="Arial"/>
                                    <w:color w:val="48A199"/>
                                    <w:sz w:val="18"/>
                                    <w:szCs w:val="18"/>
                                    <w:u w:val="none"/>
                                  </w:rPr>
                                  <w:t>RMP</w:t>
                                </w:r>
                              </w:hyperlink>
                            </w:p>
                          </w:tc>
                        </w:tr>
                      </w:tbl>
                      <w:p w14:paraId="2B6A32C7" w14:textId="77777777" w:rsidR="00A775EE" w:rsidRDefault="00A775EE">
                        <w:pPr>
                          <w:jc w:val="center"/>
                          <w:rPr>
                            <w:rFonts w:ascii="Calibri" w:hAnsi="Calibri"/>
                            <w:sz w:val="22"/>
                            <w:szCs w:val="22"/>
                          </w:rPr>
                        </w:pPr>
                      </w:p>
                    </w:tc>
                    <w:tc>
                      <w:tcPr>
                        <w:tcW w:w="1000" w:type="pct"/>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A775EE" w14:paraId="15B13E37" w14:textId="77777777">
                          <w:trPr>
                            <w:tblCellSpacing w:w="0" w:type="dxa"/>
                            <w:jc w:val="center"/>
                          </w:trPr>
                          <w:tc>
                            <w:tcPr>
                              <w:tcW w:w="0" w:type="auto"/>
                              <w:tcMar>
                                <w:top w:w="150" w:type="dxa"/>
                                <w:left w:w="0" w:type="dxa"/>
                                <w:bottom w:w="150" w:type="dxa"/>
                                <w:right w:w="300" w:type="dxa"/>
                              </w:tcMar>
                              <w:hideMark/>
                            </w:tcPr>
                            <w:p w14:paraId="242AB6BD" w14:textId="77777777" w:rsidR="00A775EE" w:rsidRDefault="00A775EE">
                              <w:pPr>
                                <w:jc w:val="center"/>
                                <w:rPr>
                                  <w:rFonts w:ascii="Arial" w:hAnsi="Arial" w:cs="Arial"/>
                                  <w:color w:val="403F42"/>
                                  <w:sz w:val="18"/>
                                  <w:szCs w:val="18"/>
                                </w:rPr>
                              </w:pPr>
                              <w:hyperlink r:id="rId50" w:tgtFrame="_blank" w:history="1">
                                <w:r>
                                  <w:rPr>
                                    <w:rStyle w:val="Hyperlink"/>
                                    <w:rFonts w:ascii="Arial" w:hAnsi="Arial" w:cs="Arial"/>
                                    <w:color w:val="48A199"/>
                                    <w:sz w:val="18"/>
                                    <w:szCs w:val="18"/>
                                    <w:u w:val="none"/>
                                  </w:rPr>
                                  <w:t>OSHA PSM</w:t>
                                </w:r>
                              </w:hyperlink>
                            </w:p>
                          </w:tc>
                        </w:tr>
                      </w:tbl>
                      <w:p w14:paraId="4BAC7762" w14:textId="77777777" w:rsidR="00A775EE" w:rsidRDefault="00A775EE">
                        <w:pPr>
                          <w:jc w:val="center"/>
                          <w:rPr>
                            <w:rFonts w:ascii="Times New Roman" w:eastAsia="Times New Roman" w:hAnsi="Times New Roman" w:cs="Times New Roman"/>
                            <w:sz w:val="20"/>
                            <w:szCs w:val="20"/>
                          </w:rPr>
                        </w:pPr>
                      </w:p>
                    </w:tc>
                  </w:tr>
                </w:tbl>
                <w:p w14:paraId="0F744EDA" w14:textId="77777777" w:rsidR="00A775EE" w:rsidRDefault="00A775E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66B110D9" w14:textId="77777777">
                    <w:trPr>
                      <w:tblCellSpacing w:w="0" w:type="dxa"/>
                      <w:jc w:val="center"/>
                      <w:hidden/>
                    </w:trPr>
                    <w:tc>
                      <w:tcPr>
                        <w:tcW w:w="0" w:type="auto"/>
                        <w:vAlign w:val="center"/>
                        <w:hideMark/>
                      </w:tcPr>
                      <w:p w14:paraId="7C01A8AE" w14:textId="77777777" w:rsidR="00A775EE" w:rsidRDefault="00A775EE">
                        <w:pPr>
                          <w:rPr>
                            <w:vanish/>
                          </w:rPr>
                        </w:pPr>
                      </w:p>
                    </w:tc>
                  </w:tr>
                </w:tbl>
                <w:p w14:paraId="31E03591" w14:textId="77777777" w:rsidR="00A775EE" w:rsidRDefault="00A775EE">
                  <w:pPr>
                    <w:jc w:val="center"/>
                  </w:pPr>
                </w:p>
                <w:tbl>
                  <w:tblPr>
                    <w:tblW w:w="5000" w:type="pct"/>
                    <w:jc w:val="center"/>
                    <w:tblCellSpacing w:w="0" w:type="dxa"/>
                    <w:shd w:val="clear" w:color="auto" w:fill="D1E6D1"/>
                    <w:tblCellMar>
                      <w:left w:w="0" w:type="dxa"/>
                      <w:right w:w="0" w:type="dxa"/>
                    </w:tblCellMar>
                    <w:tblLook w:val="04A0" w:firstRow="1" w:lastRow="0" w:firstColumn="1" w:lastColumn="0" w:noHBand="0" w:noVBand="1"/>
                  </w:tblPr>
                  <w:tblGrid>
                    <w:gridCol w:w="9000"/>
                  </w:tblGrid>
                  <w:tr w:rsidR="00A775EE" w14:paraId="2389AE87" w14:textId="77777777">
                    <w:trPr>
                      <w:tblCellSpacing w:w="0" w:type="dxa"/>
                      <w:jc w:val="center"/>
                    </w:trPr>
                    <w:tc>
                      <w:tcPr>
                        <w:tcW w:w="5000" w:type="pct"/>
                        <w:shd w:val="clear" w:color="auto" w:fill="D1E6D1"/>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775EE" w14:paraId="386F0E88" w14:textId="77777777">
                          <w:trPr>
                            <w:tblCellSpacing w:w="0" w:type="dxa"/>
                            <w:jc w:val="center"/>
                          </w:trPr>
                          <w:tc>
                            <w:tcPr>
                              <w:tcW w:w="0" w:type="auto"/>
                              <w:tcMar>
                                <w:top w:w="150" w:type="dxa"/>
                                <w:left w:w="300" w:type="dxa"/>
                                <w:bottom w:w="150" w:type="dxa"/>
                                <w:right w:w="300" w:type="dxa"/>
                              </w:tcMar>
                              <w:hideMark/>
                            </w:tcPr>
                            <w:p w14:paraId="0173C243" w14:textId="77777777" w:rsidR="00A775EE" w:rsidRDefault="00A775EE">
                              <w:pPr>
                                <w:jc w:val="center"/>
                                <w:rPr>
                                  <w:rFonts w:ascii="Arial" w:hAnsi="Arial" w:cs="Arial"/>
                                  <w:b/>
                                  <w:bCs/>
                                  <w:color w:val="717A80"/>
                                  <w:sz w:val="36"/>
                                  <w:szCs w:val="36"/>
                                </w:rPr>
                              </w:pPr>
                              <w:r>
                                <w:rPr>
                                  <w:rFonts w:ascii="Arial" w:hAnsi="Arial" w:cs="Arial"/>
                                  <w:b/>
                                  <w:bCs/>
                                  <w:color w:val="666666"/>
                                  <w:sz w:val="18"/>
                                  <w:szCs w:val="18"/>
                                </w:rPr>
                                <w:t>Environmental Protection Agency / Department of Homeland Security &amp; US Coast Guard</w:t>
                              </w:r>
                            </w:p>
                            <w:p w14:paraId="50F03BDC" w14:textId="77777777" w:rsidR="00A775EE" w:rsidRDefault="00A775EE">
                              <w:pPr>
                                <w:jc w:val="center"/>
                                <w:rPr>
                                  <w:rFonts w:ascii="Arial" w:hAnsi="Arial" w:cs="Arial"/>
                                  <w:b/>
                                  <w:bCs/>
                                  <w:color w:val="717A80"/>
                                  <w:sz w:val="36"/>
                                  <w:szCs w:val="36"/>
                                </w:rPr>
                              </w:pPr>
                              <w:r>
                                <w:rPr>
                                  <w:rFonts w:ascii="Arial" w:hAnsi="Arial" w:cs="Arial"/>
                                  <w:b/>
                                  <w:bCs/>
                                  <w:color w:val="666666"/>
                                  <w:sz w:val="18"/>
                                  <w:szCs w:val="18"/>
                                </w:rPr>
                                <w:t xml:space="preserve">Department of Labor &amp; Occupational Safety and Health Administration </w:t>
                              </w:r>
                            </w:p>
                            <w:p w14:paraId="2B35579E" w14:textId="77777777" w:rsidR="00A775EE" w:rsidRDefault="00A775EE">
                              <w:pPr>
                                <w:jc w:val="center"/>
                                <w:rPr>
                                  <w:rFonts w:ascii="Arial" w:hAnsi="Arial" w:cs="Arial"/>
                                  <w:b/>
                                  <w:bCs/>
                                  <w:color w:val="717A80"/>
                                  <w:sz w:val="36"/>
                                  <w:szCs w:val="36"/>
                                </w:rPr>
                              </w:pPr>
                              <w:r>
                                <w:rPr>
                                  <w:rFonts w:ascii="Arial" w:hAnsi="Arial" w:cs="Arial"/>
                                  <w:b/>
                                  <w:bCs/>
                                  <w:color w:val="666666"/>
                                  <w:sz w:val="18"/>
                                  <w:szCs w:val="18"/>
                                </w:rPr>
                                <w:t>Department of Transportation / Bureau of Alcohol, Tobacco, Firearms and Explosives/ Department of Agriculture</w:t>
                              </w:r>
                              <w:r>
                                <w:rPr>
                                  <w:rFonts w:ascii="Arial" w:hAnsi="Arial" w:cs="Arial"/>
                                  <w:b/>
                                  <w:bCs/>
                                  <w:color w:val="717A80"/>
                                  <w:sz w:val="36"/>
                                  <w:szCs w:val="36"/>
                                </w:rPr>
                                <w:t xml:space="preserve"> </w:t>
                              </w:r>
                            </w:p>
                          </w:tc>
                        </w:tr>
                      </w:tbl>
                      <w:p w14:paraId="178D51D9" w14:textId="77777777" w:rsidR="00A775EE" w:rsidRDefault="00A775EE">
                        <w:pPr>
                          <w:jc w:val="center"/>
                          <w:rPr>
                            <w:rFonts w:ascii="Times New Roman" w:eastAsia="Times New Roman" w:hAnsi="Times New Roman" w:cs="Times New Roman"/>
                            <w:sz w:val="20"/>
                            <w:szCs w:val="20"/>
                          </w:rPr>
                        </w:pPr>
                      </w:p>
                    </w:tc>
                  </w:tr>
                </w:tbl>
                <w:p w14:paraId="73F92976" w14:textId="77777777" w:rsidR="00A775EE" w:rsidRDefault="00A775EE">
                  <w:pPr>
                    <w:jc w:val="center"/>
                    <w:rPr>
                      <w:rFonts w:ascii="Calibri" w:hAnsi="Calibri"/>
                      <w:sz w:val="22"/>
                      <w:szCs w:val="22"/>
                    </w:rPr>
                  </w:pPr>
                </w:p>
              </w:tc>
            </w:tr>
          </w:tbl>
          <w:p w14:paraId="1ACAB716" w14:textId="77777777" w:rsidR="00A775EE" w:rsidRDefault="00A775EE">
            <w:pPr>
              <w:jc w:val="center"/>
              <w:rPr>
                <w:rFonts w:ascii="Times New Roman" w:eastAsia="Times New Roman" w:hAnsi="Times New Roman" w:cs="Times New Roman"/>
                <w:sz w:val="20"/>
                <w:szCs w:val="20"/>
              </w:rPr>
            </w:pPr>
          </w:p>
        </w:tc>
      </w:tr>
    </w:tbl>
    <w:p w14:paraId="54447B78" w14:textId="77777777" w:rsidR="00A03940" w:rsidRDefault="00A775EE"/>
    <w:sectPr w:rsidR="00A03940" w:rsidSect="00A77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425"/>
    <w:multiLevelType w:val="multilevel"/>
    <w:tmpl w:val="E7A67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14DF5"/>
    <w:multiLevelType w:val="multilevel"/>
    <w:tmpl w:val="EAB60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5A1F"/>
    <w:multiLevelType w:val="multilevel"/>
    <w:tmpl w:val="3DC62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94321"/>
    <w:multiLevelType w:val="multilevel"/>
    <w:tmpl w:val="239EE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D3C28"/>
    <w:multiLevelType w:val="multilevel"/>
    <w:tmpl w:val="F2F66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02A7D"/>
    <w:multiLevelType w:val="multilevel"/>
    <w:tmpl w:val="6CDC9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91788"/>
    <w:multiLevelType w:val="multilevel"/>
    <w:tmpl w:val="C8563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F00C6"/>
    <w:multiLevelType w:val="multilevel"/>
    <w:tmpl w:val="D4E27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B1EAB"/>
    <w:multiLevelType w:val="multilevel"/>
    <w:tmpl w:val="6D10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E3EC0"/>
    <w:multiLevelType w:val="multilevel"/>
    <w:tmpl w:val="0DE8C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8681766">
    <w:abstractNumId w:val="4"/>
    <w:lvlOverride w:ilvl="0"/>
    <w:lvlOverride w:ilvl="1"/>
    <w:lvlOverride w:ilvl="2"/>
    <w:lvlOverride w:ilvl="3"/>
    <w:lvlOverride w:ilvl="4"/>
    <w:lvlOverride w:ilvl="5"/>
    <w:lvlOverride w:ilvl="6"/>
    <w:lvlOverride w:ilvl="7"/>
    <w:lvlOverride w:ilvl="8"/>
  </w:num>
  <w:num w:numId="2" w16cid:durableId="140737297">
    <w:abstractNumId w:val="8"/>
    <w:lvlOverride w:ilvl="0"/>
    <w:lvlOverride w:ilvl="1"/>
    <w:lvlOverride w:ilvl="2"/>
    <w:lvlOverride w:ilvl="3"/>
    <w:lvlOverride w:ilvl="4"/>
    <w:lvlOverride w:ilvl="5"/>
    <w:lvlOverride w:ilvl="6"/>
    <w:lvlOverride w:ilvl="7"/>
    <w:lvlOverride w:ilvl="8"/>
  </w:num>
  <w:num w:numId="3" w16cid:durableId="1747919474">
    <w:abstractNumId w:val="5"/>
    <w:lvlOverride w:ilvl="0"/>
    <w:lvlOverride w:ilvl="1"/>
    <w:lvlOverride w:ilvl="2"/>
    <w:lvlOverride w:ilvl="3"/>
    <w:lvlOverride w:ilvl="4"/>
    <w:lvlOverride w:ilvl="5"/>
    <w:lvlOverride w:ilvl="6"/>
    <w:lvlOverride w:ilvl="7"/>
    <w:lvlOverride w:ilvl="8"/>
  </w:num>
  <w:num w:numId="4" w16cid:durableId="1189218135">
    <w:abstractNumId w:val="6"/>
    <w:lvlOverride w:ilvl="0"/>
    <w:lvlOverride w:ilvl="1"/>
    <w:lvlOverride w:ilvl="2"/>
    <w:lvlOverride w:ilvl="3"/>
    <w:lvlOverride w:ilvl="4"/>
    <w:lvlOverride w:ilvl="5"/>
    <w:lvlOverride w:ilvl="6"/>
    <w:lvlOverride w:ilvl="7"/>
    <w:lvlOverride w:ilvl="8"/>
  </w:num>
  <w:num w:numId="5" w16cid:durableId="875779986">
    <w:abstractNumId w:val="1"/>
    <w:lvlOverride w:ilvl="0"/>
    <w:lvlOverride w:ilvl="1"/>
    <w:lvlOverride w:ilvl="2"/>
    <w:lvlOverride w:ilvl="3"/>
    <w:lvlOverride w:ilvl="4"/>
    <w:lvlOverride w:ilvl="5"/>
    <w:lvlOverride w:ilvl="6"/>
    <w:lvlOverride w:ilvl="7"/>
    <w:lvlOverride w:ilvl="8"/>
  </w:num>
  <w:num w:numId="6" w16cid:durableId="1491826807">
    <w:abstractNumId w:val="9"/>
    <w:lvlOverride w:ilvl="0"/>
    <w:lvlOverride w:ilvl="1"/>
    <w:lvlOverride w:ilvl="2"/>
    <w:lvlOverride w:ilvl="3"/>
    <w:lvlOverride w:ilvl="4"/>
    <w:lvlOverride w:ilvl="5"/>
    <w:lvlOverride w:ilvl="6"/>
    <w:lvlOverride w:ilvl="7"/>
    <w:lvlOverride w:ilvl="8"/>
  </w:num>
  <w:num w:numId="7" w16cid:durableId="2046714549">
    <w:abstractNumId w:val="7"/>
    <w:lvlOverride w:ilvl="0"/>
    <w:lvlOverride w:ilvl="1"/>
    <w:lvlOverride w:ilvl="2"/>
    <w:lvlOverride w:ilvl="3"/>
    <w:lvlOverride w:ilvl="4"/>
    <w:lvlOverride w:ilvl="5"/>
    <w:lvlOverride w:ilvl="6"/>
    <w:lvlOverride w:ilvl="7"/>
    <w:lvlOverride w:ilvl="8"/>
  </w:num>
  <w:num w:numId="8" w16cid:durableId="137459416">
    <w:abstractNumId w:val="2"/>
    <w:lvlOverride w:ilvl="0"/>
    <w:lvlOverride w:ilvl="1"/>
    <w:lvlOverride w:ilvl="2"/>
    <w:lvlOverride w:ilvl="3"/>
    <w:lvlOverride w:ilvl="4"/>
    <w:lvlOverride w:ilvl="5"/>
    <w:lvlOverride w:ilvl="6"/>
    <w:lvlOverride w:ilvl="7"/>
    <w:lvlOverride w:ilvl="8"/>
  </w:num>
  <w:num w:numId="9" w16cid:durableId="2115246580">
    <w:abstractNumId w:val="0"/>
    <w:lvlOverride w:ilvl="0"/>
    <w:lvlOverride w:ilvl="1"/>
    <w:lvlOverride w:ilvl="2"/>
    <w:lvlOverride w:ilvl="3"/>
    <w:lvlOverride w:ilvl="4"/>
    <w:lvlOverride w:ilvl="5"/>
    <w:lvlOverride w:ilvl="6"/>
    <w:lvlOverride w:ilvl="7"/>
    <w:lvlOverride w:ilvl="8"/>
  </w:num>
  <w:num w:numId="10" w16cid:durableId="166173168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EE"/>
    <w:rsid w:val="000D65AB"/>
    <w:rsid w:val="003C398A"/>
    <w:rsid w:val="004461EB"/>
    <w:rsid w:val="005556AC"/>
    <w:rsid w:val="00741248"/>
    <w:rsid w:val="00A775EE"/>
    <w:rsid w:val="00F9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C769"/>
  <w15:chartTrackingRefBased/>
  <w15:docId w15:val="{2EAF468E-501E-4BFD-B14A-110552B8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EE"/>
    <w:pPr>
      <w:spacing w:after="0" w:line="240" w:lineRule="auto"/>
    </w:pPr>
    <w:rPr>
      <w:rFonts w:ascii="Aptos" w:hAnsi="Apto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75EE"/>
    <w:rPr>
      <w:color w:val="0000FF"/>
      <w:u w:val="single"/>
    </w:rPr>
  </w:style>
  <w:style w:type="paragraph" w:styleId="NormalWeb">
    <w:name w:val="Normal (Web)"/>
    <w:basedOn w:val="Normal"/>
    <w:uiPriority w:val="99"/>
    <w:semiHidden/>
    <w:unhideWhenUsed/>
    <w:rsid w:val="00A775EE"/>
    <w:pPr>
      <w:spacing w:before="100" w:beforeAutospacing="1" w:after="100" w:afterAutospacing="1"/>
    </w:pPr>
    <w:rPr>
      <w:rFonts w:ascii="Calibri" w:hAnsi="Calibri"/>
      <w:sz w:val="22"/>
      <w:szCs w:val="22"/>
    </w:rPr>
  </w:style>
  <w:style w:type="paragraph" w:customStyle="1" w:styleId="indent--1">
    <w:name w:val="indent--1"/>
    <w:basedOn w:val="Normal"/>
    <w:uiPriority w:val="99"/>
    <w:semiHidden/>
    <w:rsid w:val="00A7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us.m.mimecastprotect.com/s/oQz7CM8K5mfzkXGmC1pxy5?domain=c4kcwq4ab.cc.rs6.net" TargetMode="External"/><Relationship Id="rId18" Type="http://schemas.openxmlformats.org/officeDocument/2006/relationships/hyperlink" Target="https://url.us.m.mimecastprotect.com/s/IUrzCQWK5qUolOmZhOjB-J?domain=c4kcwq4ab.cc.rs6.net" TargetMode="External"/><Relationship Id="rId26" Type="http://schemas.openxmlformats.org/officeDocument/2006/relationships/hyperlink" Target="https://url.us.m.mimecastprotect.com/s/adZrC1wpBzfqB3KWI3zC60?domain=c4kcwq4ab.cc.rs6.net" TargetMode="External"/><Relationship Id="rId39" Type="http://schemas.openxmlformats.org/officeDocument/2006/relationships/hyperlink" Target="https://url.us.m.mimecastprotect.com/s/TjaLClYkMViXPxD4F6QcMI?domain=c4kcwq4ab.cc.rs6.net" TargetMode="External"/><Relationship Id="rId3" Type="http://schemas.openxmlformats.org/officeDocument/2006/relationships/settings" Target="settings.xml"/><Relationship Id="rId21" Type="http://schemas.openxmlformats.org/officeDocument/2006/relationships/hyperlink" Target="https://url.us.m.mimecastprotect.com/s/n2-qCXDXkAfOD23rIX00B9?domain=c4kcwq4ab.cc.rs6.net" TargetMode="External"/><Relationship Id="rId34" Type="http://schemas.openxmlformats.org/officeDocument/2006/relationships/hyperlink" Target="https://url.us.m.mimecastprotect.com/s/knbbC9rAL7U2NQP7izczUl?domain=c4kcwq4ab.cc.rs6.net" TargetMode="External"/><Relationship Id="rId42" Type="http://schemas.openxmlformats.org/officeDocument/2006/relationships/hyperlink" Target="https://url.us.m.mimecastprotect.com/s/eNruCpYoX6iAOmP6hlzysv?domain=c4kcwq4ab.cc.rs6.net" TargetMode="External"/><Relationship Id="rId47" Type="http://schemas.openxmlformats.org/officeDocument/2006/relationships/hyperlink" Target="https://url.us.m.mimecastprotect.com/s/RA86CwpyR8fyVKXrT6xKFw?domain=c4kcwq4ab.cc.rs6.net" TargetMode="External"/><Relationship Id="rId50" Type="http://schemas.openxmlformats.org/officeDocument/2006/relationships/hyperlink" Target="https://url.us.m.mimecastprotect.com/s/a3FMCzp4xNf4w6vVF0EqSE?domain=c4kcwq4ab.cc.rs6.net" TargetMode="External"/><Relationship Id="rId7" Type="http://schemas.openxmlformats.org/officeDocument/2006/relationships/hyperlink" Target="https://url.us.m.mimecastprotect.com/s/VUN8CERX67ip0LKXfNjJhO?domain=c4kcwq4ab.cc.rs6.net" TargetMode="External"/><Relationship Id="rId12" Type="http://schemas.openxmlformats.org/officeDocument/2006/relationships/hyperlink" Target="https://url.us.m.mimecastprotect.com/s/Wj0RCL915lUQwK58ujk8zh?domain=c4kcwq4ab.cc.rs6.net" TargetMode="External"/><Relationship Id="rId17" Type="http://schemas.openxmlformats.org/officeDocument/2006/relationships/hyperlink" Target="https://url.us.m.mimecastprotect.com/s/IUrzCQWK5qUolOmZhOjB-J?domain=c4kcwq4ab.cc.rs6.net" TargetMode="External"/><Relationship Id="rId25" Type="http://schemas.openxmlformats.org/officeDocument/2006/relationships/hyperlink" Target="https://url.us.m.mimecastprotect.com/s/aERQCZ6GmDHQ8lyBuEkXOr?domain=c4kcwq4ab.cc.rs6.net" TargetMode="External"/><Relationship Id="rId33" Type="http://schemas.openxmlformats.org/officeDocument/2006/relationships/hyperlink" Target="https://url.us.m.mimecastprotect.com/s/WR6gC82zB7UYP1x4cLlmGP?domain=c4kcwq4ab.cc.rs6.net" TargetMode="External"/><Relationship Id="rId38" Type="http://schemas.openxmlformats.org/officeDocument/2006/relationships/hyperlink" Target="https://url.us.m.mimecastprotect.com/s/IWu7CkRjOVi5X9ZGsW57aE?domain=c4kcwq4ab.cc.rs6.net" TargetMode="External"/><Relationship Id="rId46" Type="http://schemas.openxmlformats.org/officeDocument/2006/relationships/hyperlink" Target="https://url.us.m.mimecastprotect.com/s/CN6bCv2x97UALxoVhRXPAm?domain=c4kcwq4ab.cc.rs6.net" TargetMode="External"/><Relationship Id="rId2" Type="http://schemas.openxmlformats.org/officeDocument/2006/relationships/styles" Target="styles.xml"/><Relationship Id="rId16" Type="http://schemas.openxmlformats.org/officeDocument/2006/relationships/hyperlink" Target="https://url.us.m.mimecastprotect.com/s/4oqTCPNK5pS3NWqVFm0-wj?domain=c4kcwq4ab.cc.rs6.net" TargetMode="External"/><Relationship Id="rId20" Type="http://schemas.openxmlformats.org/officeDocument/2006/relationships/hyperlink" Target="mailto:support@askrail.us" TargetMode="External"/><Relationship Id="rId29" Type="http://schemas.openxmlformats.org/officeDocument/2006/relationships/hyperlink" Target="https://url.us.m.mimecastprotect.com/s/B885C4xvYDHl9gGkIJR6a0?domain=c4kcwq4ab.cc.rs6.net" TargetMode="External"/><Relationship Id="rId41" Type="http://schemas.openxmlformats.org/officeDocument/2006/relationships/hyperlink" Target="https://url.us.m.mimecastprotect.com/s/b0aOCo2n69UvPEJWHDN_Ip?domain=c4kcwq4ab.cc.rs6.net" TargetMode="External"/><Relationship Id="rId1" Type="http://schemas.openxmlformats.org/officeDocument/2006/relationships/numbering" Target="numbering.xml"/><Relationship Id="rId6" Type="http://schemas.openxmlformats.org/officeDocument/2006/relationships/hyperlink" Target="https://url.us.m.mimecastprotect.com/s/VUN8CERX67ip0LKXfNjJhO?domain=c4kcwq4ab.cc.rs6.net" TargetMode="External"/><Relationship Id="rId11" Type="http://schemas.openxmlformats.org/officeDocument/2006/relationships/hyperlink" Target="https://url.us.m.mimecastprotect.com/s/vAnUCKr75kU4MO0pFAwYL1?domain=c4kcwq4ab.cc.rs6.net" TargetMode="External"/><Relationship Id="rId24" Type="http://schemas.openxmlformats.org/officeDocument/2006/relationships/hyperlink" Target="https://url.us.m.mimecastprotect.com/s/8qpnCVO20yigk31QFNftLF?domain=c4kcwq4ab.cc.rs6.net" TargetMode="External"/><Relationship Id="rId32" Type="http://schemas.openxmlformats.org/officeDocument/2006/relationships/hyperlink" Target="https://url.us.m.mimecastprotect.com/s/UedgC73yW7TZVl97HzlQ2C?domain=c4kcwq4ab.cc.rs6.net" TargetMode="External"/><Relationship Id="rId37" Type="http://schemas.openxmlformats.org/officeDocument/2006/relationships/hyperlink" Target="https://url.us.m.mimecastprotect.com/s/9yw9CjRgOViRG8kNuDw9Wg?domain=c4kcwq4ab.cc.rs6.net" TargetMode="External"/><Relationship Id="rId40" Type="http://schemas.openxmlformats.org/officeDocument/2006/relationships/hyperlink" Target="https://url.us.m.mimecastprotect.com/s/OjLdCmZ0MVHWPzG4sJYGt-?domain=c4kcwq4ab.cc.rs6.net" TargetMode="External"/><Relationship Id="rId45" Type="http://schemas.openxmlformats.org/officeDocument/2006/relationships/hyperlink" Target="https://url.us.m.mimecastprotect.com/s/ZpTgCrkqMNt2nEXJinWmw8?domain=c4kcwq4ab.cc.rs6.net" TargetMode="External"/><Relationship Id="rId5" Type="http://schemas.openxmlformats.org/officeDocument/2006/relationships/image" Target="media/image1.jpeg"/><Relationship Id="rId15" Type="http://schemas.openxmlformats.org/officeDocument/2006/relationships/hyperlink" Target="https://url.us.m.mimecastprotect.com/s/_su1COYX5oivZnoQHjQKO-?domain=c4kcwq4ab.cc.rs6.net" TargetMode="External"/><Relationship Id="rId23" Type="http://schemas.openxmlformats.org/officeDocument/2006/relationships/hyperlink" Target="https://url.us.m.mimecastprotect.com/s/xJl6CYEYlBSApMPBhzSD_H?domain=c4kcwq4ab.cc.rs6.net" TargetMode="External"/><Relationship Id="rId28" Type="http://schemas.openxmlformats.org/officeDocument/2006/relationships/hyperlink" Target="https://url.us.m.mimecastprotect.com/s/jTekC31rK0f29qVNi6-7Kr?domain=c4kcwq4ab.cc.rs6.net" TargetMode="External"/><Relationship Id="rId36" Type="http://schemas.openxmlformats.org/officeDocument/2006/relationships/hyperlink" Target="https://url.us.m.mimecastprotect.com/s/HNQLCgJDQVSGw9nQsqpnpQ?domain=c4kcwq4ab.cc.rs6.net" TargetMode="External"/><Relationship Id="rId49" Type="http://schemas.openxmlformats.org/officeDocument/2006/relationships/hyperlink" Target="https://url.us.m.mimecastprotect.com/s/HBQTCyPAJOHL2ZEVh13dn4?domain=c4kcwq4ab.cc.rs6.net" TargetMode="External"/><Relationship Id="rId10" Type="http://schemas.openxmlformats.org/officeDocument/2006/relationships/hyperlink" Target="https://url.us.m.mimecastprotect.com/s/KsR1CJ6K7jHKAZPMIz0WI2?domain=c4kcwq4ab.cc.rs6.net" TargetMode="External"/><Relationship Id="rId19" Type="http://schemas.openxmlformats.org/officeDocument/2006/relationships/hyperlink" Target="https://url.us.m.mimecastprotect.com/s/8qpnCVO20yigk31QFNftLF?domain=c4kcwq4ab.cc.rs6.net" TargetMode="External"/><Relationship Id="rId31" Type="http://schemas.openxmlformats.org/officeDocument/2006/relationships/hyperlink" Target="https://url.us.m.mimecastprotect.com/s/JsLHC68xz7fy0zxwTGTsRU?domain=c4kcwq4ab.cc.rs6.net" TargetMode="External"/><Relationship Id="rId44" Type="http://schemas.openxmlformats.org/officeDocument/2006/relationships/hyperlink" Target="https://url.us.m.mimecastprotect.com/s/xNfvCqxpMXHXkZGwFGwNjM?domain=c4kcwq4ab.cc.rs6.ne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us.m.mimecastprotect.com/s/_ZsxCG6XQ7HAOkoXh7LXIB?domain=c4kcwq4ab.cc.rs6.net" TargetMode="External"/><Relationship Id="rId14" Type="http://schemas.openxmlformats.org/officeDocument/2006/relationships/hyperlink" Target="https://url.us.m.mimecastprotect.com/s/cNaLCNkK5ntjP71yFzQic7?domain=c4kcwq4ab.cc.rs6.net" TargetMode="External"/><Relationship Id="rId22" Type="http://schemas.openxmlformats.org/officeDocument/2006/relationships/hyperlink" Target="https://url.us.m.mimecastprotect.com/s/8qpnCVO20yigk31QFNftLF?domain=c4kcwq4ab.cc.rs6.net" TargetMode="External"/><Relationship Id="rId27" Type="http://schemas.openxmlformats.org/officeDocument/2006/relationships/hyperlink" Target="https://url.us.m.mimecastprotect.com/s/g9I_C2kq1At8Z1AyHOXEB9?domain=c4kcwq4ab.cc.rs6.net" TargetMode="External"/><Relationship Id="rId30" Type="http://schemas.openxmlformats.org/officeDocument/2006/relationships/hyperlink" Target="https://url.us.m.mimecastprotect.com/s/dx8PC5yw1Et6pEONhDJkxR?domain=c4kcwq4ab.cc.rs6.net" TargetMode="External"/><Relationship Id="rId35" Type="http://schemas.openxmlformats.org/officeDocument/2006/relationships/hyperlink" Target="https://url.us.m.mimecastprotect.com/s/MJFgC0RoXyimgVlPh7JjVF?domain=c4kcwq4ab.cc.rs6.net" TargetMode="External"/><Relationship Id="rId43" Type="http://schemas.openxmlformats.org/officeDocument/2006/relationships/hyperlink" Target="mailto:asti@ammonia-safety.com" TargetMode="External"/><Relationship Id="rId48" Type="http://schemas.openxmlformats.org/officeDocument/2006/relationships/hyperlink" Target="https://url.us.m.mimecastprotect.com/s/Rl6OCxkz7NtxRkKNuz9fUT?domain=c4kcwq4ab.cc.rs6.net" TargetMode="External"/><Relationship Id="rId8" Type="http://schemas.openxmlformats.org/officeDocument/2006/relationships/image" Target="media/image2.gi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3516</Words>
  <Characters>20042</Characters>
  <Application>Microsoft Office Word</Application>
  <DocSecurity>0</DocSecurity>
  <Lines>167</Lines>
  <Paragraphs>47</Paragraphs>
  <ScaleCrop>false</ScaleCrop>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Monika</dc:creator>
  <cp:keywords/>
  <dc:description/>
  <cp:lastModifiedBy>Weber, Monika</cp:lastModifiedBy>
  <cp:revision>1</cp:revision>
  <dcterms:created xsi:type="dcterms:W3CDTF">2024-06-04T17:09:00Z</dcterms:created>
  <dcterms:modified xsi:type="dcterms:W3CDTF">2024-06-04T17:14:00Z</dcterms:modified>
</cp:coreProperties>
</file>